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A23E" w14:textId="0EB9E049" w:rsidR="003254D9" w:rsidRDefault="003254D9" w:rsidP="003254D9">
      <w:pPr>
        <w:spacing w:after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FF0425">
        <w:rPr>
          <w:rFonts w:asciiTheme="minorHAnsi" w:hAnsiTheme="minorHAnsi" w:cstheme="minorHAnsi"/>
          <w:b/>
          <w:bCs/>
          <w:sz w:val="28"/>
          <w:szCs w:val="28"/>
        </w:rPr>
        <w:t>1a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do SIWZ</w:t>
      </w:r>
    </w:p>
    <w:p w14:paraId="01C05F22" w14:textId="56EBB1A5" w:rsidR="001524C6" w:rsidRDefault="001524C6" w:rsidP="003254D9">
      <w:pPr>
        <w:spacing w:after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04D8CA5E" w14:textId="77777777" w:rsidR="003254D9" w:rsidRDefault="003254D9" w:rsidP="00B66E3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A7D30E2" w14:textId="57156A2B" w:rsidR="003170C8" w:rsidRDefault="008A53A6" w:rsidP="00B66E3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6E30">
        <w:rPr>
          <w:rFonts w:asciiTheme="minorHAnsi" w:hAnsiTheme="minorHAnsi" w:cstheme="minorHAnsi"/>
          <w:b/>
          <w:bCs/>
          <w:sz w:val="28"/>
          <w:szCs w:val="28"/>
        </w:rPr>
        <w:t>Minimalne wymagania techniczno-użytkowe dla średniego samochodu ratowniczo-gaśniczego</w:t>
      </w:r>
      <w:r w:rsidR="00B66E30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B66E30">
        <w:rPr>
          <w:rFonts w:asciiTheme="minorHAnsi" w:hAnsiTheme="minorHAnsi" w:cstheme="minorHAnsi"/>
          <w:b/>
          <w:bCs/>
          <w:sz w:val="28"/>
          <w:szCs w:val="28"/>
        </w:rPr>
        <w:t>z układem napędowym 4x4</w:t>
      </w:r>
      <w:r w:rsidR="00B66E30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B66E30">
        <w:rPr>
          <w:rFonts w:asciiTheme="minorHAnsi" w:hAnsiTheme="minorHAnsi" w:cstheme="minorHAnsi"/>
          <w:b/>
          <w:bCs/>
          <w:sz w:val="28"/>
          <w:szCs w:val="28"/>
        </w:rPr>
        <w:t>(kategoria 2: uterenowiony), dla jednostki OSP</w:t>
      </w:r>
    </w:p>
    <w:p w14:paraId="122A06FE" w14:textId="77777777" w:rsidR="00C25907" w:rsidRDefault="00C25907" w:rsidP="00C25907">
      <w:pPr>
        <w:spacing w:before="240" w:after="0" w:line="240" w:lineRule="auto"/>
        <w:ind w:left="851" w:hanging="777"/>
        <w:rPr>
          <w:rFonts w:asciiTheme="minorHAnsi" w:hAnsiTheme="minorHAnsi" w:cstheme="minorHAnsi"/>
          <w:b/>
          <w:bCs/>
          <w:sz w:val="24"/>
          <w:szCs w:val="24"/>
        </w:rPr>
      </w:pPr>
      <w:r w:rsidRPr="006F5AAD">
        <w:rPr>
          <w:rFonts w:asciiTheme="minorHAnsi" w:hAnsiTheme="minorHAnsi" w:cstheme="minorHAnsi"/>
          <w:b/>
          <w:bCs/>
          <w:sz w:val="24"/>
          <w:szCs w:val="24"/>
        </w:rPr>
        <w:t xml:space="preserve">Uwaga: </w:t>
      </w:r>
    </w:p>
    <w:p w14:paraId="715AF80A" w14:textId="77777777" w:rsidR="00C25907" w:rsidRPr="006F5AAD" w:rsidRDefault="00C25907" w:rsidP="0021642A">
      <w:pPr>
        <w:spacing w:after="0" w:line="240" w:lineRule="auto"/>
        <w:ind w:left="851" w:hanging="777"/>
        <w:rPr>
          <w:rFonts w:asciiTheme="minorHAnsi" w:hAnsiTheme="minorHAnsi" w:cstheme="minorHAnsi"/>
          <w:b/>
          <w:bCs/>
          <w:sz w:val="24"/>
          <w:szCs w:val="24"/>
        </w:rPr>
      </w:pPr>
      <w:r w:rsidRPr="006F5AAD">
        <w:rPr>
          <w:rFonts w:asciiTheme="minorHAnsi" w:hAnsiTheme="minorHAnsi" w:cstheme="minorHAnsi"/>
          <w:b/>
          <w:bCs/>
          <w:sz w:val="24"/>
          <w:szCs w:val="24"/>
        </w:rPr>
        <w:t>W</w:t>
      </w:r>
      <w:bookmarkStart w:id="0" w:name="_GoBack"/>
      <w:bookmarkEnd w:id="0"/>
      <w:r w:rsidRPr="006F5AAD">
        <w:rPr>
          <w:rFonts w:asciiTheme="minorHAnsi" w:hAnsiTheme="minorHAnsi" w:cstheme="minorHAnsi"/>
          <w:b/>
          <w:bCs/>
          <w:sz w:val="24"/>
          <w:szCs w:val="24"/>
        </w:rPr>
        <w:t>ykonawca wypełnia kolumnę „Propozycje Wykonawcy”, podając konkretny parametr lub wpisując np. wersję rozwiązania lub wyraz „spełnia”.</w:t>
      </w:r>
    </w:p>
    <w:p w14:paraId="6B96C5AA" w14:textId="77777777" w:rsidR="00C25907" w:rsidRPr="00B66E30" w:rsidRDefault="00C25907" w:rsidP="00B66E30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14446" w:type="dxa"/>
        <w:tblInd w:w="1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0"/>
        <w:gridCol w:w="10258"/>
        <w:gridCol w:w="947"/>
        <w:gridCol w:w="2301"/>
      </w:tblGrid>
      <w:tr w:rsidR="003170C8" w:rsidRPr="00154B15" w14:paraId="39578676" w14:textId="77777777" w:rsidTr="003B7922">
        <w:trPr>
          <w:trHeight w:val="7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92C11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C331C" w14:textId="54304DC9" w:rsidR="003170C8" w:rsidRPr="00B66E30" w:rsidRDefault="008A53A6" w:rsidP="003254D9">
            <w:pPr>
              <w:ind w:left="79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WARUN</w:t>
            </w:r>
            <w:r w:rsidR="00154B15"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KI</w:t>
            </w:r>
            <w:r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ZAMAWIAJĄCEGO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19615" w14:textId="77777777" w:rsidR="003170C8" w:rsidRPr="00B66E30" w:rsidRDefault="008A53A6" w:rsidP="006001F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PROPOZYCJE WYKONAWCY</w:t>
            </w:r>
          </w:p>
        </w:tc>
      </w:tr>
      <w:tr w:rsidR="003170C8" w:rsidRPr="00154B15" w14:paraId="6DF409E3" w14:textId="77777777" w:rsidTr="003B7922">
        <w:trPr>
          <w:trHeight w:val="27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6DCE26D2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8B42AD8" w14:textId="282DD4E6" w:rsidR="003170C8" w:rsidRPr="00B66E30" w:rsidRDefault="008A53A6" w:rsidP="006001F0">
            <w:pPr>
              <w:ind w:left="79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</w:t>
            </w:r>
            <w:r w:rsidR="00154B15"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</w:t>
            </w: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ki ogólne: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2DC7151" w14:textId="014D4750" w:rsidR="003170C8" w:rsidRPr="00B66E30" w:rsidRDefault="003170C8" w:rsidP="006001F0">
            <w:pPr>
              <w:ind w:left="7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70C8" w:rsidRPr="00154B15" w14:paraId="2C544143" w14:textId="77777777" w:rsidTr="003B7922">
        <w:trPr>
          <w:trHeight w:val="298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C4506" w14:textId="77777777" w:rsidR="003170C8" w:rsidRPr="00154B15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0BEE3" w14:textId="77777777" w:rsidR="003170C8" w:rsidRPr="00154B15" w:rsidRDefault="008A53A6" w:rsidP="006001F0">
            <w:pPr>
              <w:ind w:left="7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Pojazd zabudowany i wyposażony musi spełniać wymagania: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DDC9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154B15" w14:paraId="4C16DC5B" w14:textId="77777777" w:rsidTr="003B7922">
        <w:trPr>
          <w:trHeight w:val="453"/>
        </w:trPr>
        <w:tc>
          <w:tcPr>
            <w:tcW w:w="9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75867A1" w14:textId="77777777" w:rsidR="003170C8" w:rsidRPr="00154B15" w:rsidRDefault="003170C8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5F7B" w14:textId="7D82777B" w:rsidR="003170C8" w:rsidRPr="00154B15" w:rsidRDefault="008A53A6" w:rsidP="006001F0">
            <w:pPr>
              <w:ind w:left="129" w:hanging="5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-ustawy z dnia 20 czer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 xml:space="preserve">ca 1997r. „Prawo o ruchu drogowym” (Dz. U. z 2017r., poz. 128, z </w:t>
            </w:r>
            <w:proofErr w:type="spellStart"/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. zm.), wraz z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rze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isami wykonawc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zymi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 xml:space="preserve"> ustawy,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7E347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154B15" w14:paraId="2D2EA167" w14:textId="77777777" w:rsidTr="003B7922">
        <w:trPr>
          <w:trHeight w:val="756"/>
        </w:trPr>
        <w:tc>
          <w:tcPr>
            <w:tcW w:w="9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410666D" w14:textId="77777777" w:rsidR="003170C8" w:rsidRPr="00154B15" w:rsidRDefault="003170C8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6357F" w14:textId="6694BC88" w:rsidR="003170C8" w:rsidRPr="00154B15" w:rsidRDefault="008A53A6" w:rsidP="006001F0">
            <w:pPr>
              <w:ind w:left="86" w:right="79" w:hanging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- rozporządzenia Ministra Spraw Wewnętrznych i Adminis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tr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acji z dnia 20 czerwca 2007r. w sprawie wykazu wyrobów służących zapewnieniu zasad bezpieczeństwa public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ego lub ochronie zdrowia i</w:t>
            </w:r>
            <w:r w:rsidR="00154B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życia oraz mienia, a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 xml:space="preserve">także zasad wydawania dopuszczenia tych 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yrob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w do użytkowania (Dz.</w:t>
            </w:r>
            <w:r w:rsidR="00154B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U.</w:t>
            </w:r>
            <w:r w:rsidR="00154B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154B1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2007r., Nr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143, poz. 1002, z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. zm.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),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1111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154B15" w14:paraId="7BA557AE" w14:textId="77777777" w:rsidTr="003B7922">
        <w:trPr>
          <w:trHeight w:val="1231"/>
        </w:trPr>
        <w:tc>
          <w:tcPr>
            <w:tcW w:w="9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0F2B94B" w14:textId="77777777" w:rsidR="003170C8" w:rsidRPr="00154B15" w:rsidRDefault="003170C8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5A06" w14:textId="74085B5E" w:rsidR="003170C8" w:rsidRPr="00154B15" w:rsidRDefault="008A53A6" w:rsidP="006001F0">
            <w:pPr>
              <w:ind w:left="86" w:right="72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- rozporządzenia minis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rów: Spraw Wewnętr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ych i Administracji, Obrony Narodowej, Finansów oraz Sprawiedliwości z dnia 29 marca 2019 r. w sprawie pojazdów specjalnych i używanych do celów specjalnych Policji, Agencji Bezpieczeńst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a Wewnętrznego, Agencji Wywiadu, Służby Kontrwywiadu Wojskowego, Służby Wywiadu Wojskowego, Centralnego Biura Antykorupcyjnego, Stra</w:t>
            </w:r>
            <w:r w:rsidR="00154B15" w:rsidRPr="00154B15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y Granicznej, Służby Ochrony Państwa, Krajowej Administracji Skarbowej, Służby Więziennej i straży pożarnej (Dz.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U.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2019 r., poz. 594),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61AF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154B15" w14:paraId="391D9FEC" w14:textId="77777777" w:rsidTr="003B7922">
        <w:trPr>
          <w:trHeight w:val="271"/>
        </w:trPr>
        <w:tc>
          <w:tcPr>
            <w:tcW w:w="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197A3" w14:textId="77777777" w:rsidR="003170C8" w:rsidRPr="00154B15" w:rsidRDefault="003170C8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31192" w14:textId="77777777" w:rsidR="003170C8" w:rsidRPr="00154B15" w:rsidRDefault="008A53A6" w:rsidP="006001F0">
            <w:pPr>
              <w:ind w:left="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54B15">
              <w:rPr>
                <w:rFonts w:asciiTheme="minorHAnsi" w:hAnsiTheme="minorHAnsi" w:cstheme="minorHAnsi"/>
                <w:sz w:val="24"/>
                <w:szCs w:val="24"/>
              </w:rPr>
              <w:t>- norm: PN-EN 1846-1 i PN-EN 1846-2 2 (lub równoważnych).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5E135" w14:textId="77777777" w:rsidR="003170C8" w:rsidRPr="00154B15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2DFD99C9" w14:textId="77777777" w:rsidTr="003B7922">
        <w:trPr>
          <w:trHeight w:val="88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CE944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DA8F2" w14:textId="71FCEB9A" w:rsidR="003170C8" w:rsidRPr="00B66E30" w:rsidRDefault="008A53A6" w:rsidP="006001F0">
            <w:pPr>
              <w:ind w:left="86" w:right="79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musi posiadać wa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żn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 świadec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dopuszczenia do użytkowania w ochronie przeciwpożarowej na terenie Polski wydane na podstawie rozporządzenia Ministra Spraw Wewnętrznych i Adminis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racji z dnia 20 czerwca 2007 r. w sprawie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kazu wyrobów służących zapewnieniu bezpieczeństwa public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ego lub ochronie zdrowia i życia oraz mienia, a także zasad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wyd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awania do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uszczenia tych w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yro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bów do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użytk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owania (Dz. U. z 2007 r. Nr 143,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oz. 1002, z </w:t>
            </w:r>
            <w:proofErr w:type="spellStart"/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. zm.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7448C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677AF747" w14:textId="77777777" w:rsidTr="003B7922">
        <w:trPr>
          <w:trHeight w:val="78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16F36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D2D67" w14:textId="77C64566" w:rsidR="003170C8" w:rsidRPr="00B66E30" w:rsidRDefault="008A53A6" w:rsidP="006001F0">
            <w:pPr>
              <w:ind w:left="86" w:right="94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musi być o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akowany numerami operacyjnymi Państ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owej Straży Pożarnej zgodnie z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zarządzeniem nr</w:t>
            </w:r>
            <w:r w:rsidR="00AE0AB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3 Komendanta Głównego Państwowej Straży Pożarnej z dnia 29 stycznia 2019r. w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sprawie gospodarki transportowej w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ednostkach 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organizacyjnych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Państ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owe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Straży Po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54B15" w:rsidRPr="00B66E30">
              <w:rPr>
                <w:rFonts w:asciiTheme="minorHAnsi" w:hAnsiTheme="minorHAnsi" w:cstheme="minorHAnsi"/>
                <w:sz w:val="24"/>
                <w:szCs w:val="24"/>
              </w:rPr>
              <w:t>rnej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(Dz. Urz. KG PSP z 2019r., </w:t>
            </w:r>
            <w:r w:rsidR="00B66E30" w:rsidRPr="00B66E3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oz. 5).</w:t>
            </w:r>
            <w:r w:rsidR="006C7587">
              <w:rPr>
                <w:rFonts w:asciiTheme="minorHAnsi" w:hAnsiTheme="minorHAnsi" w:cstheme="minorHAnsi"/>
                <w:sz w:val="24"/>
                <w:szCs w:val="24"/>
              </w:rPr>
              <w:t xml:space="preserve"> Wykonie na drzwiach kabiny kierowcy i dowódcy OSP + nazwa, logo gminy.</w:t>
            </w:r>
            <w:r w:rsidR="004823E0">
              <w:rPr>
                <w:rFonts w:asciiTheme="minorHAnsi" w:hAnsiTheme="minorHAnsi" w:cstheme="minorHAnsi"/>
                <w:sz w:val="24"/>
                <w:szCs w:val="24"/>
              </w:rPr>
              <w:t xml:space="preserve"> Dane dotyczące oznakowania zostaną przekazane w trakcie  realizacji zamówienia na wniosek wykonawcy.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39DD6" w14:textId="688EEE8E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E30" w:rsidRPr="00B66E30" w14:paraId="5178DC67" w14:textId="77777777" w:rsidTr="003B7922">
        <w:trPr>
          <w:trHeight w:val="19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A50F40C" w14:textId="3B0B2DD6" w:rsidR="00B66E30" w:rsidRPr="00B66E30" w:rsidRDefault="00B66E30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5EAF2FD2" w14:textId="39B049C7" w:rsidR="00B66E30" w:rsidRPr="00B66E30" w:rsidRDefault="00B66E30" w:rsidP="006001F0">
            <w:pPr>
              <w:ind w:left="29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Podwozie z kabiną 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01CA85BA" w14:textId="24930724" w:rsidR="00B66E30" w:rsidRPr="00B66E30" w:rsidRDefault="001D17CB" w:rsidP="006001F0">
            <w:pPr>
              <w:ind w:left="5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3170C8" w:rsidRPr="00B66E30" w14:paraId="4D2E508F" w14:textId="77777777" w:rsidTr="003B7922">
        <w:trPr>
          <w:trHeight w:val="56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27AED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C579D" w14:textId="001BA5A7" w:rsidR="00361217" w:rsidRDefault="008A53A6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fabryc</w:t>
            </w:r>
            <w:r w:rsidR="00B66E30" w:rsidRPr="00B66E30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ie nowy</w:t>
            </w:r>
            <w:r w:rsidR="004823E0">
              <w:rPr>
                <w:rFonts w:asciiTheme="minorHAnsi" w:hAnsiTheme="minorHAnsi" w:cstheme="minorHAnsi"/>
                <w:sz w:val="24"/>
                <w:szCs w:val="24"/>
              </w:rPr>
              <w:t>, nie używany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, silnik i podwozie z kabiną pochodzące od tego samego producenta</w:t>
            </w:r>
            <w:r w:rsidR="003612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03875">
              <w:rPr>
                <w:rFonts w:asciiTheme="minorHAnsi" w:hAnsiTheme="minorHAnsi" w:cstheme="minorHAnsi"/>
                <w:sz w:val="24"/>
                <w:szCs w:val="24"/>
              </w:rPr>
              <w:t xml:space="preserve"> Pomiędzy Kabiną a zabudową pożarniczą zamontowana osłona ochronno-maskująca.</w:t>
            </w:r>
          </w:p>
          <w:p w14:paraId="46AE5B5F" w14:textId="781B8718" w:rsidR="00361217" w:rsidRDefault="00361217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A70E07">
              <w:rPr>
                <w:rFonts w:asciiTheme="minorHAnsi" w:hAnsiTheme="minorHAnsi" w:cstheme="minorHAnsi"/>
                <w:sz w:val="24"/>
                <w:szCs w:val="24"/>
              </w:rPr>
              <w:t>ok produkcji 2019</w:t>
            </w:r>
            <w:r w:rsidR="004823E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6FBF75A" w14:textId="223FCCCA" w:rsidR="00361217" w:rsidRDefault="004823E0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Silnik o zapłonie samoczynnym, spełniający normy czystości EURO6</w:t>
            </w:r>
            <w:r w:rsidR="0036121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0EA3B56" w14:textId="77777777" w:rsidR="003170C8" w:rsidRDefault="004823E0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Moc min. 290 KM</w:t>
            </w:r>
            <w:r w:rsidR="0036121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7DF187F" w14:textId="6FD8C2BF" w:rsidR="00361217" w:rsidRPr="00B66E30" w:rsidRDefault="00361217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Pojemność zbiornika paliwa zapewnia przejechanie minimum 300 km lub min. 4 godziny pracy autopompy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A178" w14:textId="32E58D80" w:rsidR="003170C8" w:rsidRPr="00B66E30" w:rsidRDefault="00B66E30" w:rsidP="006001F0">
            <w:pPr>
              <w:ind w:left="51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Podać producenta, typ i model podwozia oraz rok produkcji.</w:t>
            </w:r>
          </w:p>
        </w:tc>
      </w:tr>
      <w:tr w:rsidR="003170C8" w:rsidRPr="00B66E30" w14:paraId="0DFB3C19" w14:textId="77777777" w:rsidTr="003B7922">
        <w:trPr>
          <w:trHeight w:val="172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5613C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FE1C3" w14:textId="1550502B" w:rsidR="003170C8" w:rsidRPr="00B66E30" w:rsidRDefault="008A53A6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musi speł</w:t>
            </w:r>
            <w:r w:rsidR="004F3FD3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iać wymagania dla klasy średniej M (wg PN-EN 1846-1 lub równowa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nej).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4BAB3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463ED34A" w14:textId="77777777" w:rsidTr="003B7922">
        <w:trPr>
          <w:trHeight w:val="17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D411A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7813A" w14:textId="77777777" w:rsidR="003170C8" w:rsidRPr="00B66E30" w:rsidRDefault="008A53A6" w:rsidP="006001F0">
            <w:pPr>
              <w:ind w:lef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musi spełniać wymagania dla kategorii 2 - uterenowionej (wg PN-EN 1846-1 lub równoważnej).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54E70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4868295B" w14:textId="77777777" w:rsidTr="005E43D5">
        <w:trPr>
          <w:trHeight w:val="694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3C6C635" w14:textId="3AD6D39A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5F796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Maksymalna masa rzeczywista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MMR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) pojazdu gotowego do akcji rato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niczo-gaśniczej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nie może przekraczać 16000 kg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, rozkład tej masy na osie oraz masa przypadająca na każdą z osi nie może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ekro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czyć maksymalnych wartości określonych przez producenta pojazdu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odwozia bazowe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BAED977" w14:textId="746D4B75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Zawieszenie osi przód- resor, tył-zawieszenie pneumatyczne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6798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45D692C1" w14:textId="77777777" w:rsidTr="003B7922">
        <w:trPr>
          <w:trHeight w:val="62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320A14" w14:textId="77777777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95186" w14:textId="41D39F00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 układ wspomagania kierownicy.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93441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02156A32" w14:textId="77777777" w:rsidTr="003B7922">
        <w:trPr>
          <w:trHeight w:val="20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48DC456" w14:textId="77777777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1DECC" w14:textId="755F0218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Pojazd wyposażony w dodatkowy sygnał pneumatyczny, włączany dodatkowym włącznikiem  z miejsca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dostępnego dla kierowcy i pasażera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23DB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0909FC0B" w14:textId="77777777" w:rsidTr="005E43D5">
        <w:trPr>
          <w:trHeight w:val="694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0A02F61" w14:textId="77777777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689A3" w14:textId="29E7B9A6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 sygnalizację świetlną i dźwiękową  włączonego biegu wstecznego- jak sygnalizację świetlną dopuszcza się światło cofania.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AED2F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922" w:rsidRPr="00B66E30" w14:paraId="5132419F" w14:textId="77777777" w:rsidTr="003B7922">
        <w:trPr>
          <w:trHeight w:val="646"/>
        </w:trPr>
        <w:tc>
          <w:tcPr>
            <w:tcW w:w="9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DA87E" w14:textId="77777777" w:rsidR="003B7922" w:rsidRPr="00B66E30" w:rsidRDefault="003B7922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3830C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w:</w:t>
            </w:r>
          </w:p>
          <w:p w14:paraId="6CB79F6F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-zaczep holowniczy z przodu pojazdu umożliwiający odholowanie pojazdu,</w:t>
            </w:r>
          </w:p>
          <w:p w14:paraId="07E15563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-zaczepy typu szekla z przodu pojazdu 2szt. I tyłu pojazdu 2szt., każdy z zaczepów musi wytrzymać obciążenie min. 100 KN służące do mocowania lin lub wyciągania pojazdu.</w:t>
            </w:r>
          </w:p>
          <w:p w14:paraId="64571314" w14:textId="77777777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-tylni zaczep holowniczy typu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paszczowego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zapewniający możliwość holowania przyczepy, gniazdo 24V, gniazdo pneumatyczne oraz gniazdo ABS do podłączenia instalacji przyczepy</w:t>
            </w:r>
          </w:p>
          <w:p w14:paraId="18A5D30D" w14:textId="44366420" w:rsidR="003B7922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-wyciągarkę o napędzie elektrycznym i sile uciągu min 6 KN z liną o długości co najmniej 27 m. w raz z zabudową i zbloczem. Sterowanie  pracą wyciągarki przewodowo z pulpitu przenośnego. Ponadto wyciągarka  powinna posiadać niezależne zabezpieczenie zasilania elektrycznego, zabezpieczające instalację elektryczna pojazdu przed uszkodzeniem w momencie  przeciążenia wyciągarki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5511" w14:textId="77777777" w:rsidR="003B7922" w:rsidRPr="00B66E30" w:rsidRDefault="003B792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0FE61666" w14:textId="77777777" w:rsidTr="003B7922">
        <w:trPr>
          <w:trHeight w:val="243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75AB4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F92A5" w14:textId="77777777" w:rsidR="003170C8" w:rsidRPr="00B66E30" w:rsidRDefault="008A53A6" w:rsidP="006001F0">
            <w:pPr>
              <w:ind w:left="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Urządzenia sygnalizacyjno-ostrzegawcze świetlne i dźwiękowe pojazdu uprzywilejowanego:</w:t>
            </w:r>
          </w:p>
          <w:p w14:paraId="141982F6" w14:textId="7C6746A1" w:rsidR="003170C8" w:rsidRPr="00B66E30" w:rsidRDefault="00023A7B" w:rsidP="006001F0">
            <w:pPr>
              <w:ind w:left="705" w:hanging="3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1)</w:t>
            </w:r>
            <w:r w:rsidR="008A53A6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belka sygnalizacyjn</w:t>
            </w:r>
            <w:r w:rsidR="00A70E0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A53A6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niebiesk</w:t>
            </w:r>
            <w:r w:rsidR="00A70E07">
              <w:rPr>
                <w:rFonts w:asciiTheme="minorHAnsi" w:hAnsiTheme="minorHAnsi" w:cstheme="minorHAnsi"/>
                <w:sz w:val="24"/>
                <w:szCs w:val="24"/>
              </w:rPr>
              <w:t>a z podświetlanym napisem „STRAŻ” z lampami LED min 2szt</w:t>
            </w:r>
            <w:r w:rsidR="008A53A6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A53A6" w:rsidRPr="00B66E30">
              <w:rPr>
                <w:rFonts w:asciiTheme="minorHAnsi" w:hAnsiTheme="minorHAnsi" w:cstheme="minorHAnsi"/>
                <w:sz w:val="24"/>
                <w:szCs w:val="24"/>
              </w:rPr>
              <w:t>ykonane w technologii LED, zamontowane na dachu kabiny kierowcy,</w:t>
            </w:r>
          </w:p>
          <w:p w14:paraId="31C1C1A1" w14:textId="3E02BC0C" w:rsidR="003170C8" w:rsidRPr="00B66E30" w:rsidRDefault="008A53A6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co najmniej jedna lampa sygnalizacyjna niebieska, 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ykonana w technologii LED, zamontowana w tylnej części zabudo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 na dachu lub na tylnej ścianie, z możliwością wyłączenia z kabiny kierowcy w przypadku jazdy w kolumnie,</w:t>
            </w:r>
          </w:p>
          <w:p w14:paraId="712E020C" w14:textId="06997152" w:rsidR="003170C8" w:rsidRDefault="008A53A6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dodatkowe dwie lampy sygnalizacyjne niebieskie, wykonane w technologii LED, zamontowane z przodu pojazdu na wysokości lusterka wstecznego samochodu osobowego,</w:t>
            </w:r>
          </w:p>
          <w:p w14:paraId="466346F0" w14:textId="77777777" w:rsidR="00560160" w:rsidRDefault="00A70E07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fala świetlna pomarańczowa LED umieszczona na tylnej ściany nadwozia nad </w:t>
            </w:r>
            <w:proofErr w:type="spellStart"/>
            <w:r w:rsidR="00560160">
              <w:rPr>
                <w:rFonts w:asciiTheme="minorHAnsi" w:hAnsiTheme="minorHAnsi" w:cstheme="minorHAnsi"/>
                <w:sz w:val="24"/>
                <w:szCs w:val="24"/>
              </w:rPr>
              <w:t>żaluzią</w:t>
            </w:r>
            <w:proofErr w:type="spellEnd"/>
            <w:r w:rsidR="00560160">
              <w:rPr>
                <w:rFonts w:asciiTheme="minorHAnsi" w:hAnsiTheme="minorHAnsi" w:cstheme="minorHAnsi"/>
                <w:sz w:val="24"/>
                <w:szCs w:val="24"/>
              </w:rPr>
              <w:t xml:space="preserve"> skrytki autopompy. </w:t>
            </w:r>
          </w:p>
          <w:p w14:paraId="479CFC67" w14:textId="50FF61FF" w:rsidR="00A70E07" w:rsidRPr="00B66E30" w:rsidRDefault="00560160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Wszystkie lampy zabezpieczone przed uszkodzeniem mechanicznym za pomocą osłon.</w:t>
            </w:r>
            <w:r w:rsidR="00A70E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1167EB" w14:textId="149C0271" w:rsidR="003170C8" w:rsidRPr="00B66E30" w:rsidRDefault="008A53A6" w:rsidP="006001F0">
            <w:pPr>
              <w:numPr>
                <w:ilvl w:val="0"/>
                <w:numId w:val="1"/>
              </w:numPr>
              <w:ind w:right="7" w:hanging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urządzenie dźwiękowe (min. </w:t>
            </w:r>
            <w:r w:rsidR="0056016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modulowane tony) 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wyposażone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w funkcję megafonu. Wzmacniacz o mocy min. 200 W (lub 2x100W) wraz z głośnikiem o mocy min. 200 W (lub 2x100W). Miejsce zamocowania sterownika i mi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 xml:space="preserve">krofonu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w kabinie </w:t>
            </w:r>
            <w:r w:rsidR="00023A7B" w:rsidRPr="00B66E30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23A7B" w:rsidRPr="00B66E30">
              <w:rPr>
                <w:rFonts w:asciiTheme="minorHAnsi" w:hAnsiTheme="minorHAnsi" w:cstheme="minorHAnsi"/>
                <w:sz w:val="24"/>
                <w:szCs w:val="24"/>
              </w:rPr>
              <w:t>ewnia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ją</w:t>
            </w:r>
            <w:r w:rsidR="00023A7B" w:rsidRPr="00B66E30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łatwy dost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 xml:space="preserve">ęp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dla kierowc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oraz dowódc</w:t>
            </w:r>
            <w:r w:rsidR="00023A7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6907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741" w:rsidRPr="00B66E30" w14:paraId="4BEC535A" w14:textId="77777777" w:rsidTr="003B7922">
        <w:trPr>
          <w:trHeight w:val="373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F60D6B" w14:textId="77777777" w:rsidR="00DD7741" w:rsidRPr="00B66E30" w:rsidRDefault="00DD7741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26D647C" w14:textId="118F565E" w:rsidR="00DD7741" w:rsidRPr="00023A7B" w:rsidRDefault="00DD7741" w:rsidP="006001F0">
            <w:pPr>
              <w:ind w:left="6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23A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Podwozie pojazdu musi spełniać min następujące warunki: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E61B" w14:textId="77777777" w:rsidR="00DD7741" w:rsidRPr="00B66E30" w:rsidRDefault="00DD7741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741" w:rsidRPr="00B66E30" w14:paraId="6DDBEB2F" w14:textId="77777777" w:rsidTr="003B7922">
        <w:trPr>
          <w:trHeight w:val="548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44690B7" w14:textId="77777777" w:rsidR="00DD7741" w:rsidRPr="00B66E30" w:rsidRDefault="00DD7741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28AE7" w14:textId="77777777" w:rsidR="006C7587" w:rsidRDefault="00DD7741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układ jezdny</w:t>
            </w:r>
          </w:p>
          <w:p w14:paraId="0C2EC1A2" w14:textId="17118BD9" w:rsidR="006C7587" w:rsidRDefault="00DD7741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-napęd 4x4</w:t>
            </w:r>
          </w:p>
          <w:p w14:paraId="2D7E21F5" w14:textId="56DE2D51" w:rsidR="006C7587" w:rsidRDefault="006C7587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-możliwość 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blokad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mechanizm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 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>różnicow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ego przedniej i tylnej osi</w:t>
            </w:r>
          </w:p>
          <w:p w14:paraId="247D5452" w14:textId="59980EF7" w:rsidR="006C7587" w:rsidRDefault="006C7587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-przekładnia rozdzielcza z przełożeniem terenowym i szosowym</w:t>
            </w:r>
          </w:p>
          <w:p w14:paraId="312506EF" w14:textId="63ADA14A" w:rsidR="006C7587" w:rsidRDefault="006C7587" w:rsidP="006C7587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-możliwość odłączenia napędu osi przedniej</w:t>
            </w:r>
          </w:p>
          <w:p w14:paraId="6E0EF1ED" w14:textId="77777777" w:rsidR="00DD7741" w:rsidRDefault="006C7587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-k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>oła wyposażone w ogumienie uniwersalne wielosezonowe</w:t>
            </w:r>
            <w:r w:rsidR="00DD7741">
              <w:rPr>
                <w:rFonts w:asciiTheme="minorHAnsi" w:hAnsiTheme="minorHAnsi" w:cstheme="minorHAnsi"/>
                <w:sz w:val="24"/>
                <w:szCs w:val="24"/>
              </w:rPr>
              <w:t xml:space="preserve"> z bieżnikiem dostosowanym do różnych warunków atmosferycznych</w:t>
            </w:r>
            <w:r w:rsidR="00DD7741" w:rsidRPr="00B66E3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22AA155" w14:textId="4E641220" w:rsidR="00961DFF" w:rsidRPr="00B66E30" w:rsidRDefault="00961DFF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-zawieszenie osi przedniej, resory paraboliczne, amortyzatory teleskopowe, stabilizator przechyłów, zawieszenie osi tylnej na poduszkach pneumatycznych samopoziomujących.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2674" w14:textId="77777777" w:rsidR="00DD7741" w:rsidRPr="00B66E30" w:rsidRDefault="00DD7741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741" w:rsidRPr="00B66E30" w14:paraId="67E916D9" w14:textId="77777777" w:rsidTr="003B7922">
        <w:trPr>
          <w:trHeight w:val="403"/>
        </w:trPr>
        <w:tc>
          <w:tcPr>
            <w:tcW w:w="9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DA4903" w14:textId="77777777" w:rsidR="00DD7741" w:rsidRPr="00B66E30" w:rsidRDefault="00DD7741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FB0F6" w14:textId="77777777" w:rsidR="00DD7741" w:rsidRPr="00B66E30" w:rsidRDefault="00DD7741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układ hamulcowy wyposażony w system zapobiegania poślizgowi kół podczas hamowania ABS lub równoważny.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A20A" w14:textId="77777777" w:rsidR="00DD7741" w:rsidRPr="00B66E30" w:rsidRDefault="00DD7741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7741" w:rsidRPr="00B66E30" w14:paraId="69B27190" w14:textId="77777777" w:rsidTr="003B7922">
        <w:trPr>
          <w:trHeight w:val="403"/>
        </w:trPr>
        <w:tc>
          <w:tcPr>
            <w:tcW w:w="9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DD30C" w14:textId="77777777" w:rsidR="00DD7741" w:rsidRPr="00B66E30" w:rsidRDefault="00DD7741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63992" w14:textId="711CF4F6" w:rsidR="00DD7741" w:rsidRPr="00B66E30" w:rsidRDefault="00DD7741" w:rsidP="006001F0">
            <w:pPr>
              <w:ind w:left="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Pełnowymiarowe koło zapasowe mocowane w samochodzie do przewożenia awaryjnego( miejsce uzgodnić z zamawiającym w trakcie realizacji) Zamawiający nie wymaga stałego mocowania koła zapasowego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B5115" w14:textId="77777777" w:rsidR="00DD7741" w:rsidRPr="00B66E30" w:rsidRDefault="00DD7741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690E8465" w14:textId="77777777" w:rsidTr="003B7922">
        <w:trPr>
          <w:trHeight w:val="42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E6C07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AFE2B" w14:textId="77777777" w:rsidR="003170C8" w:rsidRDefault="008A53A6" w:rsidP="006001F0">
            <w:pPr>
              <w:ind w:left="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wyposażony w tylny zderzak lub urządzenie ochronne, zabezpieczające przed wjechaniem pod niego innego pojazdu.</w:t>
            </w:r>
          </w:p>
          <w:p w14:paraId="4E2349A5" w14:textId="7A6BFBA7" w:rsidR="009A00A2" w:rsidRPr="00B66E30" w:rsidRDefault="009A00A2" w:rsidP="006001F0">
            <w:pPr>
              <w:ind w:left="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 kamerę cofania z monitorem umieszczonym w kabinie kierowcy. Kamera przystosowana do pracy w każdych warunkach atmosferycznych zabezpieczona przed uszkodzeniem mechanicznym. Monitor min. 7’’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1795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273DEC9" w14:textId="77777777" w:rsidTr="003B7922">
        <w:trPr>
          <w:trHeight w:val="95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A0BA7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F443" w14:textId="0CD0A56B" w:rsidR="003170C8" w:rsidRPr="00B66E30" w:rsidRDefault="008A53A6" w:rsidP="006001F0">
            <w:pPr>
              <w:ind w:left="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Kabina czterodrz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iowa, jednomodułowa, 6-osobowa z układem siedzeń 1+1+4, usytuowanych przodem do kierunku jazdy</w:t>
            </w:r>
            <w:r w:rsidR="009A00A2">
              <w:rPr>
                <w:rFonts w:asciiTheme="minorHAnsi" w:hAnsiTheme="minorHAnsi" w:cstheme="minorHAnsi"/>
                <w:sz w:val="24"/>
                <w:szCs w:val="24"/>
              </w:rPr>
              <w:t xml:space="preserve"> zawieszona na poduszkach pneumatycznych  zapewniająca dostęp do silnika.</w:t>
            </w:r>
          </w:p>
          <w:p w14:paraId="79B08C12" w14:textId="3CC97CFD" w:rsidR="003170C8" w:rsidRPr="00B66E30" w:rsidRDefault="008A53A6" w:rsidP="006001F0">
            <w:pPr>
              <w:ind w:left="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Wszystkie miejsca wyposażone w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rzypunktowe bezwładnościowe pasy bezpieczeństwa.</w:t>
            </w:r>
            <w:r w:rsidR="00847CDD">
              <w:rPr>
                <w:rFonts w:asciiTheme="minorHAnsi" w:hAnsiTheme="minorHAnsi" w:cstheme="minorHAnsi"/>
                <w:sz w:val="24"/>
                <w:szCs w:val="24"/>
              </w:rPr>
              <w:t xml:space="preserve"> Fotel kierowcy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847CDD">
              <w:rPr>
                <w:rFonts w:asciiTheme="minorHAnsi" w:hAnsiTheme="minorHAnsi" w:cstheme="minorHAnsi"/>
                <w:sz w:val="24"/>
                <w:szCs w:val="24"/>
              </w:rPr>
              <w:t xml:space="preserve"> regu</w:t>
            </w:r>
            <w:r w:rsidR="00361217">
              <w:rPr>
                <w:rFonts w:asciiTheme="minorHAnsi" w:hAnsiTheme="minorHAnsi" w:cstheme="minorHAnsi"/>
                <w:sz w:val="24"/>
                <w:szCs w:val="24"/>
              </w:rPr>
              <w:t>lowaną wysokością , odległością i pochyleniem oparcia.</w:t>
            </w:r>
            <w:r w:rsidR="00591482">
              <w:rPr>
                <w:rFonts w:asciiTheme="minorHAnsi" w:hAnsiTheme="minorHAnsi" w:cstheme="minorHAnsi"/>
                <w:sz w:val="24"/>
                <w:szCs w:val="24"/>
              </w:rPr>
              <w:t xml:space="preserve"> Siedzenia pokryte materiałem łatwo zmywalnym, odpornym na rozdarcia i ścieranie.</w:t>
            </w:r>
          </w:p>
          <w:p w14:paraId="04FA97A9" w14:textId="55A3CBA1" w:rsidR="003170C8" w:rsidRPr="00B66E30" w:rsidRDefault="008A53A6" w:rsidP="006001F0">
            <w:pPr>
              <w:ind w:left="43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Cztery miejsca siedzące dla załogi w tylnym przedziale kabiny, wyposażone w cztery uchwyty uniwersalne do aparatów powietrznych, pasujące do butli kompozytowych i stalowych (uchwyty z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możliwością zakładania aparatów w pozycji siedzącej). Sposób mocowania winien zapewnić możliwość założenia aparatu bez konieczności wcześniejszego jego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ypinania. Pozostałe dwa uchwyty do aparatów dla dowódcy i kierowcy zamocowane w zabudowie pojazdu lub kabinie. W przypadku mocowania aparatów w zabudowie, muszą być one na stelażu umożliwiającym samodzielne zakładanie aparatów bez zde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mowania ich ze stelaża.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F175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146D30FF" w14:textId="77777777" w:rsidTr="003B7922">
        <w:trPr>
          <w:trHeight w:val="121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69139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37E4" w14:textId="77777777" w:rsidR="003170C8" w:rsidRDefault="008A53A6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 kabinie kierowcy zamontowany radiotelefon przewoźny spełniający minimalne wymagania techniczno-funkcjonalne określone w załączniku nr 2 do instrukcji stanowiącej załącznik do rozkazu nr 4 Komendanta Głównego PSP z dnia 9 czerwca 2009 r. w sprawie wprowadzenia nowych zasad organizacji łączności w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sieciach radiowych UKF Państwowej Stra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Pożarnej (Dz. Urz. KG PSP Nr 1 z 2009 r. poz. 16) Samochód wyposażony w instalację antenową wraz z anteną. Radiotelefon zasilan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oddzieln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rzetwo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ic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 xml:space="preserve">ą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cia.</w:t>
            </w:r>
          </w:p>
          <w:p w14:paraId="1CAAB016" w14:textId="77777777" w:rsidR="009A00A2" w:rsidRDefault="009A00A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Kabina kierowcy wyposażona w:</w:t>
            </w:r>
          </w:p>
          <w:p w14:paraId="667E709E" w14:textId="77777777" w:rsidR="009A00A2" w:rsidRDefault="009A00A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-indywidualne oświetlenie nad siedzeniem dowódcy </w:t>
            </w:r>
          </w:p>
          <w:p w14:paraId="7F4F64B6" w14:textId="77777777" w:rsidR="009A00A2" w:rsidRDefault="009A00A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-niezależny układ o</w:t>
            </w:r>
            <w:r w:rsidR="007E0CC2">
              <w:rPr>
                <w:rFonts w:asciiTheme="minorHAnsi" w:hAnsiTheme="minorHAnsi" w:cstheme="minorHAnsi"/>
                <w:sz w:val="24"/>
                <w:szCs w:val="24"/>
              </w:rPr>
              <w:t>grzewania i wentylacji umożliwiający ogrzewanie kabiny przy wyłączonym silniku</w:t>
            </w:r>
          </w:p>
          <w:p w14:paraId="0C121A22" w14:textId="77777777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-klimatyzację</w:t>
            </w:r>
          </w:p>
          <w:p w14:paraId="18A13FD7" w14:textId="77777777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-lampy przeciwmgielne z przodu pojazdu</w:t>
            </w:r>
          </w:p>
          <w:p w14:paraId="10949923" w14:textId="77777777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-wywietrznik dachowy</w:t>
            </w:r>
          </w:p>
          <w:p w14:paraId="615F21E3" w14:textId="70F7415F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-zewnętrzn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osłon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przeciwsłoneczną</w:t>
            </w:r>
          </w:p>
          <w:p w14:paraId="713F98A7" w14:textId="4F5D52A1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-elektrycznie regulowane lusterka główne po stronie kierowcy i pasażera</w:t>
            </w:r>
          </w:p>
          <w:p w14:paraId="4A37D75C" w14:textId="1835984A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-lusterko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rampowe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-krawędziowe z prawej strony</w:t>
            </w:r>
          </w:p>
          <w:p w14:paraId="5B200342" w14:textId="5742B156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-lusterko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rampowe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 dojazdowe z prz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>odu</w:t>
            </w:r>
          </w:p>
          <w:p w14:paraId="4A5CB4EB" w14:textId="47E37806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-lusterka zewnętrzne podgrzewane</w:t>
            </w:r>
          </w:p>
          <w:p w14:paraId="679633BE" w14:textId="2FFD5D50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-elektryczne sterowanie szyb po stronie kierowcy i dowódcy</w:t>
            </w:r>
          </w:p>
          <w:p w14:paraId="25F19C28" w14:textId="2011EDB4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-uchwyty do trzymania w tylnej części kabiny</w:t>
            </w:r>
          </w:p>
          <w:p w14:paraId="6AD8DB72" w14:textId="58F7049A" w:rsidR="007E0CC2" w:rsidRDefault="007E0CC2" w:rsidP="006001F0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-radio samochodowe</w:t>
            </w:r>
          </w:p>
          <w:p w14:paraId="36A91B91" w14:textId="15AEE6A8" w:rsidR="007E0CC2" w:rsidRDefault="007E0CC2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-reflektor ręczny (szperacz) do oświetlenia numerów budynków</w:t>
            </w:r>
          </w:p>
          <w:p w14:paraId="57FE1A7E" w14:textId="77777777" w:rsidR="007E0CC2" w:rsidRDefault="007E0CC2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-minimum dwa gniazda zasilające 12v</w:t>
            </w:r>
          </w:p>
          <w:p w14:paraId="6D14B588" w14:textId="77777777" w:rsidR="007E0CC2" w:rsidRDefault="007E0CC2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Urządzenia kontrolne w kabinie kierowcy:</w:t>
            </w:r>
          </w:p>
          <w:p w14:paraId="62B3FECE" w14:textId="77777777" w:rsidR="007E0CC2" w:rsidRDefault="007E0CC2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>sygnalizacja otwarcia żaluzji skrytek i podestów</w:t>
            </w:r>
          </w:p>
          <w:p w14:paraId="78BE273C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-sygnalizacja informująca o wysunięciu masztu oświetleniowego </w:t>
            </w:r>
          </w:p>
          <w:p w14:paraId="3EF84381" w14:textId="77777777" w:rsidR="00193999" w:rsidRPr="00DF7F73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F7F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-sygnalizowanie załączenia gniazda ładowania</w:t>
            </w:r>
          </w:p>
          <w:p w14:paraId="4B27C28C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-główny wyłącznik oświetlenia skrytek</w:t>
            </w:r>
          </w:p>
          <w:p w14:paraId="234A883E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-sterowanie zraszaczami</w:t>
            </w:r>
          </w:p>
          <w:p w14:paraId="0C531AB9" w14:textId="21FA5BF2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-sterowanie niezależnym ogrzewaniem kabiny i przedziału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autopompy </w:t>
            </w:r>
          </w:p>
          <w:p w14:paraId="5A5B128F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-kontrolka włączenia autopompy</w:t>
            </w:r>
          </w:p>
          <w:p w14:paraId="1000D7EC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poziomu wody w zbiorniku</w:t>
            </w:r>
          </w:p>
          <w:p w14:paraId="737BBA30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poziomu środka pianotwórczego w zbiorniku</w:t>
            </w:r>
          </w:p>
          <w:p w14:paraId="4A790250" w14:textId="77777777" w:rsidR="00193999" w:rsidRDefault="0019399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niskiego ciśnienia</w:t>
            </w:r>
          </w:p>
          <w:p w14:paraId="226E0722" w14:textId="0633C8A9" w:rsidR="003254D9" w:rsidRPr="00B66E30" w:rsidRDefault="003254D9" w:rsidP="007E0CC2">
            <w:pPr>
              <w:ind w:left="50" w:right="7" w:firstLine="7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46B81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56E4C9DA" w14:textId="77777777" w:rsidTr="003B7922">
        <w:trPr>
          <w:trHeight w:val="44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674D" w14:textId="77777777" w:rsidR="003170C8" w:rsidRPr="00B66E30" w:rsidRDefault="008A53A6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2.10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0C573" w14:textId="6B01F2B3" w:rsidR="003170C8" w:rsidRPr="00B66E30" w:rsidRDefault="008A53A6" w:rsidP="00103875">
            <w:pPr>
              <w:ind w:left="28" w:hanging="14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Maksymalna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 xml:space="preserve">wysokość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całkowita pojazdu nie może przekroczyć </w:t>
            </w:r>
            <w:r w:rsidR="00103875">
              <w:rPr>
                <w:rFonts w:asciiTheme="minorHAnsi" w:hAnsiTheme="minorHAnsi" w:cstheme="minorHAnsi"/>
                <w:sz w:val="24"/>
                <w:szCs w:val="24"/>
              </w:rPr>
              <w:t xml:space="preserve">338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mm.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8367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482" w:rsidRPr="00B66E30" w14:paraId="652E5934" w14:textId="77777777" w:rsidTr="003B7922">
        <w:trPr>
          <w:trHeight w:val="44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06D7" w14:textId="6FF5BCFF" w:rsidR="00591482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523A" w14:textId="3BF8FB55" w:rsidR="00591482" w:rsidRPr="00B66E30" w:rsidRDefault="00CC2B56" w:rsidP="006001F0">
            <w:pPr>
              <w:ind w:left="28" w:hanging="14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Instalacja elektryczna jednoprzewodowa, z biegunem ujemnym 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msie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lub dwuprzewodowa w przypadku zabudowy z tworzywa sztucznego. Moc alternatora i pojemność  akumulatorów muni zabezpieczyć pełne zapotrzebowanie  na energię elektryczną przy maksymalnym obciążeniu.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25909" w14:textId="77777777" w:rsidR="00591482" w:rsidRPr="00B66E30" w:rsidRDefault="00591482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42CE6740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09C52" w14:textId="157B2B72" w:rsidR="003170C8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AD62" w14:textId="7DA58C27" w:rsidR="003170C8" w:rsidRPr="00B66E30" w:rsidRDefault="008A53A6" w:rsidP="006001F0">
            <w:pPr>
              <w:tabs>
                <w:tab w:val="center" w:pos="5839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Instalac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 ele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ktryczna wyposażona w główny wyłącznik prądu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 xml:space="preserve"> znajdujący się w kabinie kierowcy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, bez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odłączania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urz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dzeń, które wym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agają stałego zasilania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8042" w14:textId="77777777" w:rsidR="003170C8" w:rsidRPr="00B66E30" w:rsidRDefault="003170C8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875" w:rsidRPr="00B66E30" w14:paraId="22DFED64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84B1" w14:textId="313E766D" w:rsidR="00103875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6B24" w14:textId="2EC252F8" w:rsidR="00103875" w:rsidRPr="00B66E30" w:rsidRDefault="00103875" w:rsidP="006001F0">
            <w:pPr>
              <w:tabs>
                <w:tab w:val="center" w:pos="5839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Integralny układ prostowniczy do ładowania akumulatorów pojazdu z zewnętrznego źródła 230V (wraz z przewodem zakończonym wtyczkami), z gniazdem przyłączeniowym umieszczonym w pobliżu kierowcy. Urządzenie wyposażone w mechanizm automatycznego odłączania wtyczki z gniazda w momencie rozruchu silnika.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3332" w14:textId="77777777" w:rsidR="00103875" w:rsidRPr="00B66E30" w:rsidRDefault="00103875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722BF4A8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A4C96" w14:textId="5E502A63" w:rsidR="00E3323E" w:rsidRPr="00B66E30" w:rsidRDefault="00E3323E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03875">
              <w:rPr>
                <w:rFonts w:asciiTheme="minorHAnsi" w:hAnsiTheme="minorHAnsi" w:cstheme="minorHAnsi"/>
                <w:sz w:val="24"/>
                <w:szCs w:val="24"/>
              </w:rPr>
              <w:t>.14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901F1" w14:textId="3E8B8010" w:rsidR="00E3323E" w:rsidRPr="00B66E30" w:rsidRDefault="00E3323E" w:rsidP="006001F0">
            <w:pPr>
              <w:tabs>
                <w:tab w:val="center" w:pos="5839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Wylot spalin nie może być skierowany na stanowiska obsługi poszczególnych urządzeń pojazdu.</w:t>
            </w:r>
            <w:r w:rsidR="000A09C7">
              <w:rPr>
                <w:rFonts w:asciiTheme="minorHAnsi" w:hAnsiTheme="minorHAnsi" w:cstheme="minorHAnsi"/>
                <w:sz w:val="24"/>
                <w:szCs w:val="24"/>
              </w:rPr>
              <w:t xml:space="preserve"> Wylot spalin wyprowadzony na lewej stronie pojazdu na poziomie ramy.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C404F" w14:textId="77777777" w:rsidR="00E3323E" w:rsidRPr="00B66E30" w:rsidRDefault="00E3323E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5C643D23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AF78B" w14:textId="1E820B7A" w:rsidR="00E3323E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754F4" w14:textId="04051A95" w:rsidR="00E3323E" w:rsidRPr="00B66E30" w:rsidRDefault="00E3323E" w:rsidP="006001F0">
            <w:pPr>
              <w:tabs>
                <w:tab w:val="center" w:pos="5839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wyposażony w standardowe wyposażenie podwozia (klucze do kół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>, podno</w:t>
            </w:r>
            <w:r w:rsidR="000A09C7">
              <w:rPr>
                <w:rFonts w:asciiTheme="minorHAnsi" w:hAnsiTheme="minorHAnsi" w:cstheme="minorHAnsi"/>
                <w:sz w:val="24"/>
                <w:szCs w:val="24"/>
              </w:rPr>
              <w:t>śn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 xml:space="preserve">ik, </w:t>
            </w:r>
            <w:r w:rsidR="00B6274D">
              <w:rPr>
                <w:rFonts w:asciiTheme="minorHAnsi" w:hAnsiTheme="minorHAnsi" w:cstheme="minorHAnsi"/>
                <w:sz w:val="24"/>
                <w:szCs w:val="24"/>
              </w:rPr>
              <w:t xml:space="preserve">klin pod koła 2szt, </w:t>
            </w:r>
            <w:r w:rsidR="00193999">
              <w:rPr>
                <w:rFonts w:asciiTheme="minorHAnsi" w:hAnsiTheme="minorHAnsi" w:cstheme="minorHAnsi"/>
                <w:sz w:val="24"/>
                <w:szCs w:val="24"/>
              </w:rPr>
              <w:t>gaśnica min 2kg, podnośnik, apteczka,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rójkąt</w:t>
            </w:r>
            <w:r w:rsidR="000A09C7">
              <w:rPr>
                <w:rFonts w:asciiTheme="minorHAnsi" w:hAnsiTheme="minorHAnsi" w:cstheme="minorHAnsi"/>
                <w:sz w:val="24"/>
                <w:szCs w:val="24"/>
              </w:rPr>
              <w:t>, zestaw żarówek zapasowych, kamizelka ostrzegawcza.</w:t>
            </w:r>
            <w:r w:rsidR="006001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itp.)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2FD17" w14:textId="77777777" w:rsidR="00E3323E" w:rsidRPr="00B66E30" w:rsidRDefault="00E3323E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7124A9E8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D5D9" w14:textId="19A36350" w:rsidR="00E3323E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13F2B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Kolor pojazdu:</w:t>
            </w:r>
          </w:p>
          <w:p w14:paraId="68948133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nadwozie samochodu — RAL 3000,</w:t>
            </w:r>
          </w:p>
          <w:p w14:paraId="195586FF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żaluzje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skrytek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 kolorze naturalnego aluminium,</w:t>
            </w:r>
          </w:p>
          <w:p w14:paraId="445AA06B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bło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 zderzaki — białe.</w:t>
            </w:r>
          </w:p>
          <w:p w14:paraId="1F5A9D58" w14:textId="77777777" w:rsidR="000A09C7" w:rsidRDefault="000A09C7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elementy podwozia – czarne, ciemnoszare</w:t>
            </w:r>
          </w:p>
          <w:p w14:paraId="1CA8A7B2" w14:textId="6BF4774E" w:rsidR="003254D9" w:rsidRPr="00B66E30" w:rsidRDefault="003254D9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6248B" w14:textId="77777777" w:rsidR="00E3323E" w:rsidRPr="00B66E30" w:rsidRDefault="00E3323E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694D1174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995C7" w14:textId="07EBC5DF" w:rsidR="00E3323E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2.17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86B17" w14:textId="77777777" w:rsid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Instalacja elektryczna w kabinie kierowcy wyposażona w dodatkowe gniazda umożliwiające podłączenie ładowarek do radiotelefonów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rzenośnych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i ładowarek latarek. </w:t>
            </w:r>
          </w:p>
          <w:p w14:paraId="5BC3A784" w14:textId="419EC8DF" w:rsidR="003254D9" w:rsidRPr="00B66E30" w:rsidRDefault="003254D9" w:rsidP="006001F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E63F1" w14:textId="6B019421" w:rsidR="00E3323E" w:rsidRPr="00B66E30" w:rsidRDefault="00E3323E" w:rsidP="006001F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323E" w:rsidRPr="00B66E30" w14:paraId="1CFF1D69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B40CA3" w14:textId="1A3366E9" w:rsidR="00E3323E" w:rsidRPr="00E3323E" w:rsidRDefault="00E3323E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2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0558335" w14:textId="6E5C67F6" w:rsidR="00E3323E" w:rsidRPr="00E3323E" w:rsidRDefault="00E3323E" w:rsidP="006001F0">
            <w:pPr>
              <w:ind w:left="10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2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Zabudowa pożarnicza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B9778B9" w14:textId="5BB94A18" w:rsidR="00E3323E" w:rsidRPr="00E3323E" w:rsidRDefault="00E3323E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2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E3323E" w:rsidRPr="00B66E30" w14:paraId="3EC315D6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DA8E0" w14:textId="00DDCB9C" w:rsidR="00E3323E" w:rsidRPr="00E3323E" w:rsidRDefault="00E3323E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448AAA" w14:textId="0642CCF9" w:rsidR="00C378A3" w:rsidRPr="00C378A3" w:rsidRDefault="00E3323E" w:rsidP="00C378A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Zabudowa wykonana z materiałów odpornych na korozję typu: stal nierdzewna, aluminium, materiały kompozytowe (wyklucza się inne stale bez względu na rodzaj zabezpieczenia antykorozyjnego). W przypadku zastosowania zabudo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 kompozytowej, krawędzie podestów oraz krawędzie zabudo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y, przy których istnieje ryzyko uszkodzenia podczas zdejmowania lub wkładania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osażenia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owinny być zabe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ieczone.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88E2D" w14:textId="77777777" w:rsidR="00E3323E" w:rsidRPr="00E3323E" w:rsidRDefault="00E3323E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323E" w:rsidRPr="00B66E30" w14:paraId="18624F5D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8F65E7" w14:textId="58E1FEB4" w:rsidR="00E3323E" w:rsidRPr="00B66E30" w:rsidRDefault="00E3323E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4521CB" w14:textId="69C298C0" w:rsidR="00C378A3" w:rsidRPr="00B66E30" w:rsidRDefault="00E3323E" w:rsidP="00C378A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Drabina do wejścia na dach z poręczami w górnej części ułatwiającymi wejście na dach, umieszczona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tyłu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azdu</w:t>
            </w:r>
            <w:r w:rsidR="00F131CE">
              <w:rPr>
                <w:rFonts w:asciiTheme="minorHAnsi" w:hAnsiTheme="minorHAnsi" w:cstheme="minorHAnsi"/>
                <w:sz w:val="24"/>
                <w:szCs w:val="24"/>
              </w:rPr>
              <w:t xml:space="preserve"> po lewej stronie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. Szczeble w </w:t>
            </w:r>
            <w:r w:rsidR="00DF7F73">
              <w:rPr>
                <w:rFonts w:asciiTheme="minorHAnsi" w:hAnsiTheme="minorHAnsi" w:cstheme="minorHAnsi"/>
                <w:sz w:val="24"/>
                <w:szCs w:val="24"/>
              </w:rPr>
              <w:t>wyk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onaniu 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ośliz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owym.</w:t>
            </w:r>
            <w:r w:rsidR="00F131CE">
              <w:rPr>
                <w:rFonts w:asciiTheme="minorHAnsi" w:hAnsiTheme="minorHAnsi" w:cstheme="minorHAnsi"/>
                <w:sz w:val="24"/>
                <w:szCs w:val="24"/>
              </w:rPr>
              <w:t xml:space="preserve"> Odległość pierwszego szczebla od podłoża nie może przekraczać 600mm.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E182E" w14:textId="77777777" w:rsidR="00E3323E" w:rsidRPr="00E3323E" w:rsidRDefault="00E3323E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378A3" w:rsidRPr="00B66E30" w14:paraId="0E178791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F692E" w14:textId="7B129E40" w:rsidR="00C378A3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2BD30" w14:textId="6A0D5E05" w:rsidR="00C378A3" w:rsidRPr="00B66E30" w:rsidRDefault="00C378A3" w:rsidP="00C378A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Dach zabudowy wykonany w formie</w:t>
            </w:r>
            <w:r w:rsidR="005166D6">
              <w:rPr>
                <w:rFonts w:asciiTheme="minorHAnsi" w:hAnsiTheme="minorHAnsi" w:cstheme="minorHAnsi"/>
                <w:sz w:val="24"/>
                <w:szCs w:val="24"/>
              </w:rPr>
              <w:t xml:space="preserve"> podestu. Powierzchnia dachu pokryta ryflowaną blachą aluminiową o właściwościach przeciwpoślizgowych, a obrzeża zabezpieczone balustradą ochronną  z kompozytu.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0AC1C" w14:textId="77777777" w:rsidR="00C378A3" w:rsidRPr="00E3323E" w:rsidRDefault="00C378A3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166D6" w:rsidRPr="00B66E30" w14:paraId="42C2D7B4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2B380" w14:textId="144DFDD4" w:rsidR="005166D6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D3819" w14:textId="6CBAF90A" w:rsidR="005166D6" w:rsidRPr="005166D6" w:rsidRDefault="005166D6" w:rsidP="00C378A3">
            <w:pPr>
              <w:ind w:left="101"/>
              <w:contextualSpacing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 dachu pojazdu zamontowana zamykana skrzynia, wykonana z materiału odpornego na korozję</w:t>
            </w:r>
            <w:r w:rsidR="006116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Skrzynia wyposażona w oświetlenie LED</w:t>
            </w:r>
            <w:r w:rsidR="00DF7F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włączające się po otwarciu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oraz system wentylacji. Uchwyty z rolkami na drabinę wysuwaną z podporami ( rodzaj drabiny do uzgodnienia na etapie realizacji z zamawiającym) oraz uchwyty na sprzęt dostarczony przez </w:t>
            </w:r>
            <w:r w:rsidR="00DF7F7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Zamawiającego.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E07ED" w14:textId="77777777" w:rsidR="005166D6" w:rsidRPr="00E3323E" w:rsidRDefault="005166D6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323E" w:rsidRPr="00B66E30" w14:paraId="32EE8770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90114" w14:textId="10CF5FE2" w:rsidR="00E3323E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B1FED" w14:textId="39772CD8" w:rsidR="00C378A3" w:rsidRPr="00B66E30" w:rsidRDefault="00E3323E" w:rsidP="00C378A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Skrytki na sprzęt i wyposażenie zamykane żaluzjami wodo i pyłoszczelnymi wspomaganymi systemem sprężynowym, i zabezpieczającym przed samoczynnym zamykaniem, </w:t>
            </w:r>
            <w:r w:rsidR="00D164A8">
              <w:rPr>
                <w:rFonts w:asciiTheme="minorHAnsi" w:hAnsiTheme="minorHAnsi" w:cstheme="minorHAnsi"/>
                <w:sz w:val="24"/>
                <w:szCs w:val="24"/>
              </w:rPr>
              <w:t xml:space="preserve">wykonane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 materiałów odpo</w:t>
            </w:r>
            <w:r w:rsidR="009B75B0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ych na korozję </w:t>
            </w:r>
            <w:r w:rsidR="009B75B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yposa</w:t>
            </w:r>
            <w:r w:rsidR="009B75B0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one w zamknięcie typu rurkowego lub równoważne, zamki zamykane na klucz, jeden klucz powinien pasować do wszystkich zamków. Wszystkie żaluzje powinny posiadać taśmy ułatwiające zamykanie (wszystkie taśmy zainstalowane po prawej stronie sk</w:t>
            </w:r>
            <w:r w:rsidR="009B75B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ytki)</w:t>
            </w:r>
            <w:r w:rsidR="00F131CE">
              <w:rPr>
                <w:rFonts w:asciiTheme="minorHAnsi" w:hAnsiTheme="minorHAnsi" w:cstheme="minorHAnsi"/>
                <w:sz w:val="24"/>
                <w:szCs w:val="24"/>
              </w:rPr>
              <w:t>, Dostęp do sprzętu z zachowaniem wymagań ergonomii.</w:t>
            </w:r>
            <w:r w:rsidR="00C378A3">
              <w:rPr>
                <w:rFonts w:asciiTheme="minorHAnsi" w:hAnsiTheme="minorHAnsi" w:cstheme="minorHAnsi"/>
                <w:sz w:val="24"/>
                <w:szCs w:val="24"/>
              </w:rPr>
              <w:t xml:space="preserve"> Półki sprzętowe wykonane z aluminium, w systemie z </w:t>
            </w:r>
            <w:r w:rsidR="00C378A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możliwością płynnej regulacji położenia wysokości półek. Wewnętrzne poszycie skrytek wykonane z anodowanej blachy aluminiowej. Po trzy skrytki na bokach pojazdu, jedna skrytka z tyłu ( układ 3+3+1).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4A1C3" w14:textId="77777777" w:rsidR="00E3323E" w:rsidRPr="00E3323E" w:rsidRDefault="00E3323E" w:rsidP="006001F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7F6B60FF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2DE23" w14:textId="125BF143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0AF0C" w14:textId="27902727" w:rsidR="009B75B0" w:rsidRPr="00B66E3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Uchwyty, klamki wszystkich urządzeń pojazdu, drzwi żaluzjo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ych, szuflad, podestów i tac muszą być tak skonstruowane, ab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możliwa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ła ich obs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ługa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w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kawicach.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81A07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35E586B5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6AE70" w14:textId="641AEAAF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ECCFD" w14:textId="65EE795F" w:rsidR="009B75B0" w:rsidRPr="00B66E3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Skrytki na sprzęt oraz przedział autopompy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musza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osażone w oświetlenie.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AD8A2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72B23561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B45A4" w14:textId="07ABC922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B9353" w14:textId="60F807DF" w:rsidR="009B75B0" w:rsidRPr="00B66E3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Główn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 wy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cznik oświetlenia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skrytek zlokalizowany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kabinie kierowc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F9C75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0445B279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425AF" w14:textId="52B9FE9B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656EF" w14:textId="18861196" w:rsidR="009B75B0" w:rsidRPr="00B66E3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Maksymalna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sokość górnej krawędzi półki (po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sunięciu lub rozłożeniu) lub szuflady w położeniu roboczym nie 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ej niż 1850mm od poziomu terenu. Jeżeli wysokość półki lub szuflady od poziomu gruntu przekracza 1850 mm konieczne jest zainstalowanie podestów umożliwiających łatwy dostęp do sprzętu, przy czym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otwarcie lub wysunięcie 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odestów musi być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sygnal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izowane w kabinie kierowcy.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1D6AF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53ED" w:rsidRPr="00B66E30" w14:paraId="186C3B2A" w14:textId="77777777" w:rsidTr="003B7922">
        <w:trPr>
          <w:trHeight w:val="313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D3FA58" w14:textId="44697113" w:rsidR="004D53ED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7EDCB" w14:textId="0FC5770D" w:rsidR="004D53ED" w:rsidRPr="00B66E30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Schowki wyposażone w regał obrotowy na urządzenia ratownicze typu łom, młot, siekiera itp.  Oraz podesty wysuwane 2 szt. pod sprzęt hydrauliczny, agregat prądotwórczy itp.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A46D5" w14:textId="77777777" w:rsidR="004D53ED" w:rsidRPr="00E3323E" w:rsidRDefault="004D53ED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53ED" w:rsidRPr="00B66E30" w14:paraId="6FFFA66A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7038DB" w14:textId="1C23CDE8" w:rsidR="004D53ED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DEFCD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Pojazd wyposażony w:</w:t>
            </w:r>
          </w:p>
          <w:p w14:paraId="65D42233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-listwa LED umieszczone na każdym boku pojazdu w górnej części zabudowy pożarniczej,</w:t>
            </w:r>
          </w:p>
          <w:p w14:paraId="59BB8F92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-oświetlenie włączane z przedziału autopompy oraz miejsca kierowcy pojazdu,</w:t>
            </w:r>
          </w:p>
          <w:p w14:paraId="4A6C510E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-oświetlenie powierzchni roboczej dachu lampami typu LED,</w:t>
            </w:r>
          </w:p>
          <w:p w14:paraId="2DFEBB4E" w14:textId="77777777" w:rsidR="004D53ED" w:rsidRDefault="004D53E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-oświetlenie typu LED, umieszczone nad drzwiami załogi,</w:t>
            </w:r>
          </w:p>
          <w:p w14:paraId="57422976" w14:textId="732B90D8" w:rsidR="00B6274D" w:rsidRDefault="00B6274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-skrytki na sprzęt i przedział autopompy wyposażone w oświetlenie LED, włączane automatycznie po otwarciu skrytki. Główny wyłącznik oświetlenia skrytek zainstalowany w kabinie kierowcy,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D7008" w14:textId="77777777" w:rsidR="004D53ED" w:rsidRPr="00E3323E" w:rsidRDefault="004D53ED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D53ED" w:rsidRPr="00B66E30" w14:paraId="0C0AE423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4286F" w14:textId="249EF541" w:rsidR="004D53ED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6825D" w14:textId="77777777" w:rsidR="004D53ED" w:rsidRDefault="00B6274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Szuflady, podesty i wysuwane tace automatycznie blokowane w pozycji zamkniętej i otwartej oraz posiadają zabezpieczenie przed całkowitym wyciągnięciem wypadnięciem z prowadnic,</w:t>
            </w:r>
          </w:p>
          <w:p w14:paraId="14F006B7" w14:textId="1B38B205" w:rsidR="00B6274D" w:rsidRDefault="00B6274D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Szuflady, podesty i tace wystające w pozycji otwartej powyżej 250mm poza obrys pojazdu posiadają oznakowania ostrzegawcze.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E4C88" w14:textId="77777777" w:rsidR="004D53ED" w:rsidRPr="00E3323E" w:rsidRDefault="004D53ED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4383CFD8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542E0" w14:textId="07284B8F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13289" w14:textId="77777777" w:rsidR="009B75B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Powierzchnie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latform,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odestu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robocze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odło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gi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kabiny w 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>wykonaniu antypoślizgowym.</w:t>
            </w:r>
          </w:p>
          <w:p w14:paraId="23434E10" w14:textId="6871ABB1" w:rsidR="003254D9" w:rsidRPr="00B66E30" w:rsidRDefault="003254D9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6889D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26BAE9D6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BAAF7" w14:textId="07D5B2AE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615FE" w14:textId="7249D852" w:rsidR="009B75B0" w:rsidRDefault="009B75B0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Autopompa d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>wuzakresowa o wydajności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min. 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00dm</w:t>
            </w:r>
            <w:r w:rsidRPr="00B66E3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3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przy ciśnieniu 8 bar i min 250dm</w:t>
            </w:r>
            <w:r w:rsidRPr="00B66E3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3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przy ciśnieniu 40bar, opcjonalnie jedno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>zakresowa wydajności m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in.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1600dm</w:t>
            </w:r>
            <w:r w:rsidRPr="00B66E3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3 </w:t>
            </w:r>
            <w:r w:rsidR="006116DE">
              <w:rPr>
                <w:rFonts w:asciiTheme="minorHAnsi" w:hAnsiTheme="minorHAnsi" w:cstheme="minorHAnsi"/>
                <w:sz w:val="24"/>
                <w:szCs w:val="24"/>
              </w:rPr>
              <w:t>przy ciśnieniu 8 bar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D444706" w14:textId="36BFEBAA" w:rsidR="00BF2EF0" w:rsidRDefault="00BF2EF0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Automatyczne utrzymanie stałego ciśnienia.</w:t>
            </w:r>
          </w:p>
          <w:p w14:paraId="75681AFA" w14:textId="77777777" w:rsidR="009B75B0" w:rsidRDefault="009B75B0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Układ posiada możliwość jednoczesnego podania wody lub piany do</w:t>
            </w:r>
            <w:r w:rsidR="00C70A67">
              <w:rPr>
                <w:rFonts w:asciiTheme="minorHAnsi" w:hAnsiTheme="minorHAnsi" w:cstheme="minorHAnsi"/>
                <w:sz w:val="24"/>
                <w:szCs w:val="24"/>
              </w:rPr>
              <w:t xml:space="preserve"> min. dwóch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linii tłocznych, działka, szybkiego natarcia. Auto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pompa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zlokalizowana z tyłu 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pojazdu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obudowanym </w:t>
            </w:r>
            <w:r w:rsidR="001449AB">
              <w:rPr>
                <w:rFonts w:asciiTheme="minorHAnsi" w:hAnsiTheme="minorHAnsi" w:cstheme="minorHAnsi"/>
                <w:sz w:val="24"/>
                <w:szCs w:val="24"/>
              </w:rPr>
              <w:t xml:space="preserve">przedziale </w:t>
            </w:r>
            <w:r w:rsidR="00234C43">
              <w:rPr>
                <w:rFonts w:asciiTheme="minorHAnsi" w:hAnsiTheme="minorHAnsi" w:cstheme="minorHAnsi"/>
                <w:sz w:val="24"/>
                <w:szCs w:val="24"/>
              </w:rPr>
              <w:t xml:space="preserve">zamykanym drzwiami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żal</w:t>
            </w:r>
            <w:r w:rsidR="00234C43">
              <w:rPr>
                <w:rFonts w:asciiTheme="minorHAnsi" w:hAnsiTheme="minorHAnsi" w:cstheme="minorHAnsi"/>
                <w:sz w:val="24"/>
                <w:szCs w:val="24"/>
              </w:rPr>
              <w:t>uzjowymi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>. Sterowanie ogrzewaniem w kabinie kierowcy.</w:t>
            </w:r>
          </w:p>
          <w:p w14:paraId="429C634F" w14:textId="77777777" w:rsidR="00C70A67" w:rsidRDefault="00C70A67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Autopompa umożliwia podanie wody do zbiornika samochodu.</w:t>
            </w:r>
          </w:p>
          <w:p w14:paraId="2DA21B8A" w14:textId="25993050" w:rsidR="00C70A67" w:rsidRDefault="00C70A67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Autopompa wyposażona w urządzenie odpowietrzające umożliwiające zassanie</w:t>
            </w:r>
            <w:r w:rsidR="00803E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wody:</w:t>
            </w:r>
          </w:p>
          <w:p w14:paraId="79CD4140" w14:textId="77777777" w:rsidR="00C70A67" w:rsidRDefault="00C70A67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 głębokości 1,5 m w czasie do 30 sek.</w:t>
            </w:r>
          </w:p>
          <w:p w14:paraId="5B4A9A8C" w14:textId="2A374685" w:rsidR="00C70A67" w:rsidRPr="002165A5" w:rsidRDefault="00C70A67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z głębokości 7,5 m  w czasie do </w:t>
            </w:r>
            <w:r w:rsidR="00803EEE">
              <w:rPr>
                <w:rFonts w:asciiTheme="minorHAnsi" w:hAnsiTheme="minorHAnsi" w:cstheme="minorHAnsi"/>
                <w:sz w:val="24"/>
                <w:szCs w:val="24"/>
              </w:rPr>
              <w:t>60 sek.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7DE60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758F" w:rsidRPr="00B66E30" w14:paraId="71015327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81343" w14:textId="2C3469DF" w:rsidR="00BA758F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7F1B7" w14:textId="0358C375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przedziale autopompy musi być zainstalowany dodatkowy głośnik + mikrofo</w:t>
            </w:r>
            <w:r w:rsidR="000A728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współprac</w:t>
            </w:r>
            <w:r w:rsidR="000A7281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jący z radiostacją przewoźną.</w:t>
            </w:r>
            <w:r w:rsidR="000A7281">
              <w:rPr>
                <w:rFonts w:asciiTheme="minorHAnsi" w:hAnsiTheme="minorHAnsi" w:cstheme="minorHAnsi"/>
                <w:sz w:val="24"/>
                <w:szCs w:val="24"/>
              </w:rPr>
              <w:t xml:space="preserve"> Który umożliwia podawanie i odbieranie komunikatów słownych.</w:t>
            </w:r>
          </w:p>
          <w:p w14:paraId="6F876442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przedziale autopompy znajdują się co najmniej następujące urządzenia kontrolno-sterownicze pracy pompy:</w:t>
            </w:r>
          </w:p>
          <w:p w14:paraId="5AD2F0D8" w14:textId="5B19B01F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manowakuometr</w:t>
            </w:r>
          </w:p>
          <w:p w14:paraId="390A8A51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-manometr niskiego ciśnienia</w:t>
            </w:r>
          </w:p>
          <w:p w14:paraId="6211B687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-manometr wysokiego ciśnienia</w:t>
            </w:r>
          </w:p>
          <w:p w14:paraId="5EB5C8DC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poziomu wody w zbiorniku samochodu(dodatkowy wskaźnik wody umieszczony w kabinie kierowcy)</w:t>
            </w:r>
          </w:p>
          <w:p w14:paraId="48CB2E88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poziomu środka pianotwórczego w zbiorniku ( dodatkowy wskaźnik w kabinie kierowcy)</w:t>
            </w:r>
          </w:p>
          <w:p w14:paraId="7A9FE00B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-miernik obrotów wału pompy</w:t>
            </w:r>
          </w:p>
          <w:p w14:paraId="18E90F00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-regulator prędkości obrotowej wału pompy</w:t>
            </w:r>
          </w:p>
          <w:p w14:paraId="4DA37195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-regulator prędkości obrotowej silnika pojazdu</w:t>
            </w:r>
          </w:p>
          <w:p w14:paraId="6900AE6C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-włącznik i wyłącznik silnika pojazdu ( włączenie wyłącznie na biegu neutralnym)</w:t>
            </w:r>
          </w:p>
          <w:p w14:paraId="4563E191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-licznik motogodzin pracy autopompy</w:t>
            </w:r>
          </w:p>
          <w:p w14:paraId="7F30B51B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-wskaźnik lub kontrolka temperatury cieczy chłodniczej silnika</w:t>
            </w:r>
          </w:p>
          <w:p w14:paraId="4B53E390" w14:textId="77777777" w:rsidR="00BA758F" w:rsidRDefault="00BA758F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-sterowanie automatycznym układem utrzymania stałego ciśnienia tłocznego</w:t>
            </w:r>
            <w:r w:rsidR="000A7281">
              <w:rPr>
                <w:rFonts w:asciiTheme="minorHAnsi" w:hAnsiTheme="minorHAnsi" w:cstheme="minorHAnsi"/>
                <w:sz w:val="24"/>
                <w:szCs w:val="24"/>
              </w:rPr>
              <w:t xml:space="preserve"> z możliwością ręcznego sterowania regulacją automatyczną i ręczną ciśnienia pracy</w:t>
            </w:r>
          </w:p>
          <w:p w14:paraId="23A4BBE5" w14:textId="6B595DEE" w:rsidR="000A7281" w:rsidRDefault="000A7281" w:rsidP="009B75B0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-sterowanie automatycznym zaworem napełniania zbiornika z hydrantu z możliwością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przełączenia na sterowanie ręczne</w:t>
            </w:r>
          </w:p>
          <w:p w14:paraId="08A7F79D" w14:textId="62C6FE3A" w:rsidR="000A7281" w:rsidRPr="00B66E30" w:rsidRDefault="000A7281" w:rsidP="003B7922">
            <w:pPr>
              <w:spacing w:line="263" w:lineRule="auto"/>
              <w:ind w:left="101" w:right="14" w:hanging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-schemat układu wodno-pianowego z oznaczeniem zaworów i opisem w języku polskim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308B2" w14:textId="77777777" w:rsidR="00BA758F" w:rsidRPr="00E3323E" w:rsidRDefault="00BA758F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4C43" w:rsidRPr="00B66E30" w14:paraId="388C6B1D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EF328" w14:textId="202C6CBD" w:rsidR="00234C43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31088" w14:textId="6A41BAF8" w:rsidR="00234C43" w:rsidRPr="00B66E30" w:rsidRDefault="00234C43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Przystawka odbioru mocy przystosowana do długiej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pracy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z sygnalizacją włączenia w kabinie kierowcy.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E2ACB" w14:textId="77777777" w:rsidR="00234C43" w:rsidRPr="00E3323E" w:rsidRDefault="00234C43" w:rsidP="00234C4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34C43" w:rsidRPr="00B66E30" w14:paraId="47AABF4D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9F89D0" w14:textId="2A295BC9" w:rsidR="00234C43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6BC51" w14:textId="402DA479" w:rsidR="00234C43" w:rsidRPr="00B66E30" w:rsidRDefault="00234C43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Dozownik środka pianotwórczego, dostosowany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wydajności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autopompy, umożliwiający uzyskanie stężeń 3 i 6 % w całym zakresie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pracy.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33B68" w14:textId="77777777" w:rsidR="00234C43" w:rsidRPr="00E3323E" w:rsidRDefault="00234C43" w:rsidP="00234C4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035D3" w:rsidRPr="00B66E30" w14:paraId="54725C1C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6999B5" w14:textId="0FB2F295" w:rsidR="00E035D3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3.18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3A78C9" w14:textId="1B839ECC" w:rsidR="00E035D3" w:rsidRPr="00B66E30" w:rsidRDefault="00E035D3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 wodno-pianowy zabudowany w taki sposó</w:t>
            </w:r>
            <w:r w:rsidR="0076003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żeby parametry autopompy przy zasilaniu ze zbiornika samochodu był nie mniejszy niż przy zasilaniu ze zbiornika zewnętrznego dla głębokości ssania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8B487" w14:textId="77777777" w:rsidR="00E035D3" w:rsidRPr="00E3323E" w:rsidRDefault="00E035D3" w:rsidP="00234C4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6003C" w:rsidRPr="00B66E30" w14:paraId="47E79461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EFBE0" w14:textId="5F10F952" w:rsidR="0076003C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3.19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25D37" w14:textId="77777777" w:rsidR="0076003C" w:rsidRDefault="0076003C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Instalacja zraszacza zamontowana w podwoziu do usuwania ograniczenia stref skażeń chemicznych lub celów gaśniczych:</w:t>
            </w:r>
          </w:p>
          <w:p w14:paraId="076EA548" w14:textId="77777777" w:rsidR="0076003C" w:rsidRDefault="0076003C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-instalacja taka powinna być wyposażona w min. 4 zraszacze</w:t>
            </w:r>
          </w:p>
          <w:p w14:paraId="1CDF9F46" w14:textId="77777777" w:rsidR="0076003C" w:rsidRDefault="0076003C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-dwa zraszacze powinny być umieszczone przed przednia osią, dwa zraszacze po bokach pojazdu</w:t>
            </w:r>
          </w:p>
          <w:p w14:paraId="62259223" w14:textId="77777777" w:rsidR="0076003C" w:rsidRDefault="0076003C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-powinny być wyposażone</w:t>
            </w:r>
            <w:r w:rsidR="00C70A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zawory odcinające ( jeden dla zraszaczy przed przednia osią, drugi dla zraszaczy bocznych</w:t>
            </w:r>
            <w:r w:rsidR="00C70A67">
              <w:rPr>
                <w:rFonts w:asciiTheme="minorHAnsi" w:hAnsiTheme="minorHAnsi" w:cstheme="minorHAnsi"/>
                <w:sz w:val="24"/>
                <w:szCs w:val="24"/>
              </w:rPr>
              <w:t>), uruchomienie z kabiny kierowcy</w:t>
            </w:r>
          </w:p>
          <w:p w14:paraId="2B118B9B" w14:textId="1C247E4F" w:rsidR="00C70A67" w:rsidRDefault="00C70A67" w:rsidP="00234C43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-powinna być tak skonstruowana, aby jej odwodnienie było możliwe po otwarciu zawodów odcinających 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57ADF" w14:textId="77777777" w:rsidR="0076003C" w:rsidRPr="00E3323E" w:rsidRDefault="0076003C" w:rsidP="00234C43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B75B0" w:rsidRPr="00B66E30" w14:paraId="332FFEF6" w14:textId="77777777" w:rsidTr="003B7922">
        <w:trPr>
          <w:trHeight w:val="231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93F24" w14:textId="04F860DE" w:rsidR="009B75B0" w:rsidRPr="00B66E30" w:rsidRDefault="00103875" w:rsidP="00C10E60">
            <w:pPr>
              <w:ind w:right="74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3.20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7FD34" w14:textId="6957083C" w:rsidR="009B75B0" w:rsidRPr="00B66E30" w:rsidRDefault="00234C43" w:rsidP="009B75B0">
            <w:pPr>
              <w:ind w:left="10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34C43">
              <w:rPr>
                <w:rFonts w:asciiTheme="minorHAnsi" w:hAnsiTheme="minorHAnsi" w:cstheme="minorHAnsi"/>
                <w:sz w:val="24"/>
                <w:szCs w:val="24"/>
              </w:rPr>
              <w:t>Wszystkie elementy układu wodno-pianowego mus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zą </w:t>
            </w:r>
            <w:r w:rsidRPr="00234C43">
              <w:rPr>
                <w:rFonts w:asciiTheme="minorHAnsi" w:hAnsiTheme="minorHAnsi" w:cstheme="minorHAnsi"/>
                <w:sz w:val="24"/>
                <w:szCs w:val="24"/>
              </w:rPr>
              <w:t>być odporne na korozję i działanie dopuszczonych do stosowania środków pianotwórczych i modyfikatorów.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98569" w14:textId="77777777" w:rsidR="009B75B0" w:rsidRPr="00E3323E" w:rsidRDefault="009B75B0" w:rsidP="009B75B0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170C8" w:rsidRPr="00B66E30" w14:paraId="5444594F" w14:textId="77777777" w:rsidTr="003B7922">
        <w:trPr>
          <w:trHeight w:val="4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D461E" w14:textId="769D540A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7BF2B" w14:textId="77777777" w:rsidR="003170C8" w:rsidRPr="00B66E30" w:rsidRDefault="008A53A6">
            <w:pPr>
              <w:ind w:left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Konstrukcja układu wodno-pianowego powinna umożliwiać jego całkowite odwodnienie przy użyciu możliwie najmniejszej ilości zaworów.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DBF66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D70311A" w14:textId="77777777" w:rsidTr="003B7922">
        <w:trPr>
          <w:trHeight w:val="45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320D0" w14:textId="35253C66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EA1BB" w14:textId="39FDBF53" w:rsidR="003170C8" w:rsidRPr="00B66E30" w:rsidRDefault="008A53A6">
            <w:pPr>
              <w:ind w:left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Przedział autopompy musi być wyposażony w system ogrzewania skutecznie zabezpieczający układ wodno-piano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 przed zamarzaniem.</w:t>
            </w:r>
            <w:r w:rsidR="00DF060C">
              <w:rPr>
                <w:rFonts w:asciiTheme="minorHAnsi" w:hAnsiTheme="minorHAnsi" w:cstheme="minorHAnsi"/>
                <w:sz w:val="24"/>
                <w:szCs w:val="24"/>
              </w:rPr>
              <w:t xml:space="preserve"> Sterowanie ogrzewaniem w kabinie kierowcy.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586D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65CF17BC" w14:textId="77777777" w:rsidTr="003B7922">
        <w:trPr>
          <w:trHeight w:val="45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894AE" w14:textId="6A4F2D95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8FB6" w14:textId="12C5E5B7" w:rsidR="003170C8" w:rsidRPr="00B66E30" w:rsidRDefault="008A53A6">
            <w:pPr>
              <w:ind w:left="43" w:firstLine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 przypadku umieszczenia w przedziale autopompy wyłąc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ika do uruchamiania silnika samochodu, uruchomienie silnika powinno być mo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liwe tylko dla neutralnego poło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enia dźwigni zmiany biegów.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1EAF3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F99DDC8" w14:textId="77777777" w:rsidTr="003B7922">
        <w:trPr>
          <w:trHeight w:val="663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E6E9F" w14:textId="7D8B789E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6B61D" w14:textId="48E52192" w:rsidR="003170C8" w:rsidRPr="00B66E30" w:rsidRDefault="008A53A6">
            <w:pPr>
              <w:ind w:left="43"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zp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iec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 xml:space="preserve">zną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ek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sploatację autopompy.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51CAC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725D886F" w14:textId="77777777" w:rsidTr="003B7922">
        <w:trPr>
          <w:trHeight w:val="67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E1FB2" w14:textId="23068F43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A191" w14:textId="6CCD4618" w:rsidR="003170C8" w:rsidRPr="00B66E30" w:rsidRDefault="008A53A6">
            <w:pPr>
              <w:ind w:left="36" w:right="101" w:firstLin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Zbiornik wody o pojemności nominalnej min. 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,5 m</w:t>
            </w:r>
            <w:r w:rsidR="000A09C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(dopuszcza się tolerancję wykonania zbiornika w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stosunku do pojemności nominalnej ±5%). Układ napełniania zbiornika z automatycznym zaworem odcinającym z możliwością ręcznego 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rzesterowania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zaworu odcina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 xml:space="preserve">jącego w celu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ełnienia zbio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ika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 xml:space="preserve"> oraz zabezpieczenie przed wypływem wody podczas jazdy. Zbiornik powinien posiadać otwierany właz rewizyjny oraz falochrony.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1078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62D8DD68" w14:textId="77777777" w:rsidTr="003B7922">
        <w:trPr>
          <w:trHeight w:val="51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7F70D" w14:textId="263FACA1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3.26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D506B" w14:textId="75FCB74F" w:rsidR="003170C8" w:rsidRPr="00B66E30" w:rsidRDefault="008A53A6">
            <w:pPr>
              <w:ind w:left="3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Zbiornik na środek pianotwórczy o pojemności min. 10% pojemności zbiornika wody, odporny na działanie środków pianot</w:t>
            </w:r>
            <w:r w:rsidR="00A9278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órczych i modyfikatorów.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 xml:space="preserve"> Zbiornik wyposażony w oprzyrządowanie zapewniające jego bezpieczną eksploatację. Napełnianie zbiornika środkiem pianotwórczym możliwe z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BF2EF0">
              <w:rPr>
                <w:rFonts w:asciiTheme="minorHAnsi" w:hAnsiTheme="minorHAnsi" w:cstheme="minorHAnsi"/>
                <w:sz w:val="24"/>
                <w:szCs w:val="24"/>
              </w:rPr>
              <w:t>poziomu terenu i dachu.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D02B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79C1D3A0" w14:textId="77777777" w:rsidTr="003B7922">
        <w:trPr>
          <w:trHeight w:val="61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2CC2D" w14:textId="06045FBC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3.27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BBAE" w14:textId="41F40E13" w:rsidR="003170C8" w:rsidRPr="00B66E30" w:rsidRDefault="008A53A6">
            <w:pPr>
              <w:ind w:left="29" w:right="7" w:firstLin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wyposażony w instalację napełniania zbiornika wodą z hydrantu, wyposażoną w co najmniej jedną nasadę W75 z zaworem kulo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ym. Nasada(y) winny posiadać zabezpieczenia chroniące przed dostaniem się zanieczyszczeń stałych.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DA2D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2F21793A" w14:textId="77777777" w:rsidTr="003B7922">
        <w:trPr>
          <w:trHeight w:val="1213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094E4" w14:textId="4DA43FF6" w:rsidR="003170C8" w:rsidRPr="00B66E30" w:rsidRDefault="00103875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1A556C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CBABC" w14:textId="1E1C7FB4" w:rsidR="003170C8" w:rsidRPr="006116DE" w:rsidRDefault="008A53A6">
            <w:pPr>
              <w:spacing w:after="13" w:line="216" w:lineRule="auto"/>
              <w:ind w:left="22" w:right="101" w:firstLine="7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Pojazd musi być wyposażony w co najmniej jedną </w:t>
            </w:r>
            <w:r w:rsidR="00C87E5F" w:rsidRPr="00B66E30">
              <w:rPr>
                <w:rFonts w:asciiTheme="minorHAnsi" w:hAnsiTheme="minorHAnsi" w:cstheme="minorHAnsi"/>
                <w:sz w:val="24"/>
                <w:szCs w:val="24"/>
              </w:rPr>
              <w:t>wysokociśnieniową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linię szybkiego natarcia o długości </w:t>
            </w:r>
            <w:r w:rsidRPr="006116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węża minimum 60m na zwijadle, zakończoną prądownicą</w:t>
            </w:r>
            <w:r w:rsidR="002165A5" w:rsidRPr="006116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wodno-pianową</w:t>
            </w:r>
            <w:r w:rsidR="006116DE" w:rsidRPr="006116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105471DA" w14:textId="6F977632" w:rsidR="003170C8" w:rsidRPr="00B66E30" w:rsidRDefault="008A53A6">
            <w:pPr>
              <w:ind w:left="14" w:right="101" w:firstLine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Prądownica zainstalowana w linii szybkiego natarcia powinna posiadać: płynną regulację kąta rozproszenia strumienia wodnego, zawór zamknięcia/otwarcia przepływu wody. Linia szybkiego natarcia umożliwiająca podawanie wody bez względu na stopień rozwinięcia węża. Zwijadło wyposażone w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regulowany hamulec bębna i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 xml:space="preserve"> dwa niezależne rodzaje napędu</w:t>
            </w:r>
            <w:r w:rsidR="00DF060C">
              <w:rPr>
                <w:rFonts w:asciiTheme="minorHAnsi" w:hAnsiTheme="minorHAnsi" w:cstheme="minorHAnsi"/>
                <w:sz w:val="24"/>
                <w:szCs w:val="24"/>
              </w:rPr>
              <w:t xml:space="preserve"> zwijani 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 xml:space="preserve"> tj. elektryczny oraz ręczny za pomocą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korb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>y. Dopuszcza się inny rodzaj napędu, np. pneumatyczny.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65A5">
              <w:rPr>
                <w:rFonts w:asciiTheme="minorHAnsi" w:hAnsiTheme="minorHAnsi" w:cstheme="minorHAnsi"/>
                <w:sz w:val="24"/>
                <w:szCs w:val="24"/>
              </w:rPr>
              <w:t>Zwijadło umieszczono w ostatniej skrytce z prawej strony. Przedmuch linii sprężonym powietrzem.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Narożnik kończący linie zabudowy po stronie szybkiego natarcia zabezpieczony przed wycieraniem kątownikiem ze stali nierdzewne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6A7A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24094993" w14:textId="77777777" w:rsidTr="003B7922">
        <w:trPr>
          <w:trHeight w:val="92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474AC" w14:textId="030E7948" w:rsidR="003170C8" w:rsidRPr="00B66E30" w:rsidRDefault="001A556C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3.29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CB2B8" w14:textId="059B7FD6" w:rsidR="003170C8" w:rsidRPr="00B66E30" w:rsidRDefault="008A53A6">
            <w:pPr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Działko wodno-pianowe D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WP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16 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regulowanej wydajności</w:t>
            </w:r>
            <w:r w:rsidR="00B5035B">
              <w:rPr>
                <w:rFonts w:asciiTheme="minorHAnsi" w:hAnsiTheme="minorHAnsi" w:cstheme="minorHAnsi"/>
                <w:sz w:val="24"/>
                <w:szCs w:val="24"/>
              </w:rPr>
              <w:t xml:space="preserve"> oraz strumieniu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, umieszczone na dachu zabudowy pojazdu</w:t>
            </w:r>
            <w:r w:rsidR="00B5035B">
              <w:rPr>
                <w:rFonts w:asciiTheme="minorHAnsi" w:hAnsiTheme="minorHAnsi" w:cstheme="minorHAnsi"/>
                <w:sz w:val="24"/>
                <w:szCs w:val="24"/>
              </w:rPr>
              <w:t xml:space="preserve"> (końcówka do podawania piany zamontowana na dachu pojazdu).</w:t>
            </w:r>
          </w:p>
          <w:p w14:paraId="6210F437" w14:textId="77777777" w:rsidR="003170C8" w:rsidRPr="00B66E30" w:rsidRDefault="008A53A6">
            <w:pPr>
              <w:ind w:left="14" w:right="1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Przy podstawie działka powinien być zamontowany zawór odcinający kulowy ręczny. Zakres obrotu działka w płaszczyźnie pionowej - od kąta limitowanego obrysem pojazdu do min. 75</w:t>
            </w:r>
            <w:r w:rsidRPr="00B66E3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 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5C4BC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58E2849" w14:textId="77777777" w:rsidTr="003B7922">
        <w:trPr>
          <w:trHeight w:val="1119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847C0" w14:textId="38BE7159" w:rsidR="003170C8" w:rsidRPr="00B66E30" w:rsidRDefault="001A556C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3ED5" w14:textId="456D8759" w:rsidR="003170C8" w:rsidRPr="00B66E30" w:rsidRDefault="008A53A6">
            <w:pPr>
              <w:ind w:right="122" w:firstLine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Pojazd wyposażony w wysuwany pneumatycznie, obrotowy maszt oświetleniowy, zabudowany na stałe w pojeździe, z reflektorami LED o łąc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ej wielkości strumienia świetlnego min. 30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000lm. Wysokość min. 4,5m od podłoża, na którym stoi pojazd do opraw czołowych reflektorów ustawionych poziomo, z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możliwością sterowania reflektorami w pionie i w poziomie. Stopień ochrony masztu i reflektorów min. IP </w:t>
            </w:r>
            <w:r w:rsidR="00591482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91482">
              <w:rPr>
                <w:rFonts w:asciiTheme="minorHAnsi" w:hAnsiTheme="minorHAnsi" w:cstheme="minorHAnsi"/>
                <w:sz w:val="24"/>
                <w:szCs w:val="24"/>
              </w:rPr>
              <w:t xml:space="preserve"> Złożenie masztu do pozycji transportowej przy użyciu jednego przycisku.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Umiejscowienie masztu nie powinno kolidować z działkiem wodno-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ianowym, oraz drabiną. Sy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gnalizacja po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dniesienia masztu w</w:t>
            </w:r>
            <w:r w:rsidR="003B792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kabinie kierowcy na 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anelu kontrolnym.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400D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721E16FD" w14:textId="77777777" w:rsidTr="003B7922">
        <w:trPr>
          <w:trHeight w:val="13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9AC5236" w14:textId="77777777" w:rsidR="003170C8" w:rsidRPr="005621E2" w:rsidRDefault="008A53A6" w:rsidP="00C87E5F">
            <w:pPr>
              <w:ind w:right="7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2DAA55A" w14:textId="21EBCD4B" w:rsidR="003170C8" w:rsidRPr="005621E2" w:rsidRDefault="008A53A6" w:rsidP="005A3459">
            <w:pPr>
              <w:tabs>
                <w:tab w:val="right" w:pos="9972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yp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osażenie ratownicze dostarczone 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rzez W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konawc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ę 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wraz z 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azdem: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9064F54" w14:textId="0F06156A" w:rsidR="003170C8" w:rsidRPr="005621E2" w:rsidRDefault="001D17CB" w:rsidP="00C87E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pozycje Wy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konawc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</w:tr>
      <w:tr w:rsidR="003170C8" w:rsidRPr="00B66E30" w14:paraId="34A46300" w14:textId="77777777" w:rsidTr="003B7922">
        <w:trPr>
          <w:trHeight w:val="35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4E113" w14:textId="77777777" w:rsidR="003170C8" w:rsidRPr="00B66E30" w:rsidRDefault="008A53A6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3E70" w14:textId="2F812724" w:rsidR="003170C8" w:rsidRPr="00B66E30" w:rsidRDefault="008A5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Pojazd wyposażony w uchwyty na sprzęt </w:t>
            </w:r>
            <w:r w:rsidR="005621E2" w:rsidRPr="00B66E30">
              <w:rPr>
                <w:rFonts w:asciiTheme="minorHAnsi" w:hAnsiTheme="minorHAnsi" w:cstheme="minorHAnsi"/>
                <w:sz w:val="24"/>
                <w:szCs w:val="24"/>
              </w:rPr>
              <w:t>wyszczególniony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w załączniku </w:t>
            </w:r>
            <w:r w:rsidR="00C87E5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32CA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EEE" w:rsidRPr="00B66E30" w14:paraId="3A3D8D1C" w14:textId="77777777" w:rsidTr="003B7922">
        <w:trPr>
          <w:trHeight w:val="35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CE406" w14:textId="1FC70F2B" w:rsidR="00803EEE" w:rsidRPr="00B66E30" w:rsidRDefault="00803EEE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48988" w14:textId="30C06CDA" w:rsidR="00803EEE" w:rsidRPr="00B66E30" w:rsidRDefault="00803E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Wykonawca zamontuje sprzęt dostarczony przez użytkownika lub dostarczy kompletne mocowania sprzętu przewidzianego dla tej klasy pojazdu.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E798" w14:textId="77777777" w:rsidR="00803EEE" w:rsidRPr="00B66E30" w:rsidRDefault="00803E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459" w:rsidRPr="00B66E30" w14:paraId="25DBB3F2" w14:textId="77777777" w:rsidTr="003B7922">
        <w:trPr>
          <w:trHeight w:val="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2066A04" w14:textId="77777777" w:rsidR="005A3459" w:rsidRPr="005621E2" w:rsidRDefault="005A3459" w:rsidP="00C10E60">
            <w:pPr>
              <w:ind w:right="7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B1DF777" w14:textId="4809FBDB" w:rsidR="005A3459" w:rsidRPr="005621E2" w:rsidRDefault="005A3459" w:rsidP="005A3459">
            <w:pPr>
              <w:tabs>
                <w:tab w:val="center" w:pos="7138"/>
                <w:tab w:val="right" w:pos="9891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Pozostałe warunki Zamawia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jącego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6618297" w14:textId="49EF2002" w:rsidR="005A3459" w:rsidRPr="005621E2" w:rsidRDefault="005A3459" w:rsidP="005A3459">
            <w:pPr>
              <w:ind w:left="1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pozycje Wy</w:t>
            </w:r>
            <w:r w:rsidRPr="005621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konawc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</w:tr>
      <w:tr w:rsidR="003170C8" w:rsidRPr="00B66E30" w14:paraId="5FB8C29E" w14:textId="77777777" w:rsidTr="003B7922">
        <w:trPr>
          <w:trHeight w:val="31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323A0" w14:textId="77777777" w:rsidR="003170C8" w:rsidRPr="00B66E30" w:rsidRDefault="008A53A6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AB3BA" w14:textId="75ABBB19" w:rsidR="003170C8" w:rsidRPr="00B66E30" w:rsidRDefault="008A53A6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Zamawiający wymaga objęcia pojazdu minimalnym okresem gwarancji — 24 miesiące.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DB11F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60E833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459" w:rsidRPr="00B66E30" w14:paraId="4D3FAEF6" w14:textId="77777777" w:rsidTr="003B7922">
        <w:trPr>
          <w:trHeight w:val="24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F1C49" w14:textId="77777777" w:rsidR="005A3459" w:rsidRPr="00B66E30" w:rsidRDefault="005A3459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5.2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02FE" w14:textId="2C8AAC80" w:rsidR="005A3459" w:rsidRPr="00B66E30" w:rsidRDefault="005A3459" w:rsidP="005A3459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Minimum jeden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punkt serwisowy podwozia (podać 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adres ser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su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odwozia, 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bli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siedzibie Zamawia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jącego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390B5" w14:textId="77777777" w:rsidR="005A3459" w:rsidRPr="00B66E30" w:rsidRDefault="005A3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D33FB5" w14:textId="77777777" w:rsidR="005A3459" w:rsidRPr="00B66E30" w:rsidRDefault="005A34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1385A3B4" w14:textId="77777777" w:rsidTr="003B7922">
        <w:trPr>
          <w:trHeight w:val="30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7F3A7" w14:textId="77777777" w:rsidR="003170C8" w:rsidRPr="00B66E30" w:rsidRDefault="008A53A6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5.3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B10CD" w14:textId="5F087128" w:rsidR="003170C8" w:rsidRPr="00B66E30" w:rsidRDefault="008A53A6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Minimum jeden punkt serwisowy nadwozia (podać adres serwisu nadwozia</w:t>
            </w:r>
            <w:r w:rsidR="005A34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 xml:space="preserve"> najbliższy siedzibie Zamawiającego).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07F15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983713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70C8" w:rsidRPr="00B66E30" w14:paraId="3DE92CB4" w14:textId="77777777" w:rsidTr="003B7922">
        <w:trPr>
          <w:trHeight w:val="78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5F507" w14:textId="77777777" w:rsidR="003170C8" w:rsidRPr="00B66E30" w:rsidRDefault="008A53A6" w:rsidP="00C10E60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5.4</w:t>
            </w:r>
          </w:p>
        </w:tc>
        <w:tc>
          <w:tcPr>
            <w:tcW w:w="10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5CFB4" w14:textId="77777777" w:rsidR="003170C8" w:rsidRPr="00B66E30" w:rsidRDefault="008A53A6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Wykonawca obowiązany jest do dostarczenia wraz z pojazdem:</w:t>
            </w:r>
          </w:p>
          <w:p w14:paraId="092E1525" w14:textId="610D9B39" w:rsidR="003170C8" w:rsidRPr="00B66E30" w:rsidRDefault="008A53A6">
            <w:pPr>
              <w:numPr>
                <w:ilvl w:val="0"/>
                <w:numId w:val="3"/>
              </w:numPr>
              <w:spacing w:line="216" w:lineRule="auto"/>
              <w:ind w:right="40" w:hanging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instrukcji obsługi w języku polskim do podwozia samochodu: zabudowy po</w:t>
            </w:r>
            <w:r w:rsidR="005A3459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B1AB7">
              <w:rPr>
                <w:rFonts w:asciiTheme="minorHAnsi" w:hAnsiTheme="minorHAnsi" w:cstheme="minorHAnsi"/>
                <w:sz w:val="24"/>
                <w:szCs w:val="24"/>
              </w:rPr>
              <w:t>rn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iczej i zainstalowanych urządzeń i wyposażenia,</w:t>
            </w:r>
          </w:p>
          <w:p w14:paraId="47EDDD85" w14:textId="5647CFC8" w:rsidR="003170C8" w:rsidRPr="00B66E30" w:rsidRDefault="008A53A6">
            <w:pPr>
              <w:numPr>
                <w:ilvl w:val="0"/>
                <w:numId w:val="3"/>
              </w:numPr>
              <w:ind w:right="40" w:hanging="1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aktualne świadectwo dopuszczenia do użytkowania w ochronie przeci</w:t>
            </w:r>
            <w:r w:rsidR="006B1AB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="006B1AB7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arowej dla pojazdu, dokumentacji niezbędnej do zarejes</w:t>
            </w:r>
            <w:r w:rsidR="006B1AB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rowania pojazdu jako „samochód specjalny”, wynikającej z ustawy „Prawo o ruchu drogo</w:t>
            </w:r>
            <w:r w:rsidR="005621E2">
              <w:rPr>
                <w:rFonts w:asciiTheme="minorHAnsi" w:hAnsiTheme="minorHAnsi" w:cstheme="minorHAnsi"/>
                <w:sz w:val="24"/>
                <w:szCs w:val="24"/>
              </w:rPr>
              <w:t>wym</w:t>
            </w:r>
            <w:r w:rsidRPr="00B66E30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8102F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719EE2" w14:textId="77777777" w:rsidR="003170C8" w:rsidRPr="00B66E30" w:rsidRDefault="00317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64BEBF" w14:textId="1E705910" w:rsidR="003170C8" w:rsidRPr="006F5AAD" w:rsidRDefault="003170C8" w:rsidP="00C25907">
      <w:pPr>
        <w:spacing w:before="240" w:after="0" w:line="240" w:lineRule="auto"/>
        <w:ind w:left="851" w:hanging="777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170C8" w:rsidRPr="006F5AAD" w:rsidSect="004E744B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134" w:right="1134" w:bottom="1134" w:left="1134" w:header="709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17C1" w14:textId="77777777" w:rsidR="00A13483" w:rsidRDefault="00A13483">
      <w:pPr>
        <w:spacing w:after="0" w:line="240" w:lineRule="auto"/>
      </w:pPr>
      <w:r>
        <w:separator/>
      </w:r>
    </w:p>
  </w:endnote>
  <w:endnote w:type="continuationSeparator" w:id="0">
    <w:p w14:paraId="36C0F4DD" w14:textId="77777777" w:rsidR="00A13483" w:rsidRDefault="00A1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02CD" w14:textId="77777777" w:rsidR="00C70A67" w:rsidRDefault="00C70A67">
    <w:pPr>
      <w:spacing w:after="0"/>
      <w:ind w:right="-119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EA47" w14:textId="7086C11E" w:rsidR="00C70A67" w:rsidRDefault="00C70A67" w:rsidP="00E337F4">
    <w:pPr>
      <w:spacing w:after="0"/>
      <w:ind w:right="-31"/>
      <w:jc w:val="right"/>
    </w:pPr>
    <w:r w:rsidRPr="00B66E30">
      <w:rPr>
        <w:rFonts w:asciiTheme="minorHAnsi" w:hAnsiTheme="minorHAnsi" w:cstheme="minorHAnsi"/>
        <w:sz w:val="24"/>
        <w:szCs w:val="24"/>
      </w:rPr>
      <w:t>GBA4x4</w:t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122C3">
      <w:rPr>
        <w:noProof/>
      </w:rPr>
      <w:t>1</w:t>
    </w:r>
    <w:r>
      <w:fldChar w:fldCharType="end"/>
    </w:r>
    <w:r w:rsidR="001D17CB">
      <w:t>z12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DC0E" w14:textId="77777777" w:rsidR="00C70A67" w:rsidRDefault="00C70A67">
    <w:pPr>
      <w:spacing w:after="0"/>
      <w:ind w:right="-119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BB8C" w14:textId="77777777" w:rsidR="00A13483" w:rsidRDefault="00A13483">
      <w:pPr>
        <w:spacing w:after="0" w:line="240" w:lineRule="auto"/>
      </w:pPr>
      <w:r>
        <w:separator/>
      </w:r>
    </w:p>
  </w:footnote>
  <w:footnote w:type="continuationSeparator" w:id="0">
    <w:p w14:paraId="598B2EF8" w14:textId="77777777" w:rsidR="00A13483" w:rsidRDefault="00A1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9ED9" w14:textId="6858E72C" w:rsidR="00F36B81" w:rsidRDefault="00F36B81" w:rsidP="00F36B81">
    <w:pPr>
      <w:autoSpaceDE w:val="0"/>
      <w:ind w:left="567" w:hanging="567"/>
      <w:rPr>
        <w:rFonts w:ascii="Arial" w:hAnsi="Arial" w:cs="Arial"/>
        <w:b/>
        <w:i/>
        <w:sz w:val="18"/>
        <w:szCs w:val="18"/>
      </w:rPr>
    </w:pPr>
    <w:r w:rsidRPr="00F36B81">
      <w:rPr>
        <w:rFonts w:ascii="Arial" w:hAnsi="Arial" w:cs="Arial"/>
        <w:b/>
        <w:i/>
        <w:sz w:val="18"/>
        <w:szCs w:val="18"/>
      </w:rPr>
      <w:t>Dostawa średniego samochodu ratowniczo-gaśniczego dla jednostki OSP w Pałecznicy</w:t>
    </w:r>
    <w:r w:rsidR="005122C3">
      <w:rPr>
        <w:rFonts w:ascii="Arial" w:hAnsi="Arial" w:cs="Arial"/>
        <w:b/>
        <w:i/>
        <w:sz w:val="18"/>
        <w:szCs w:val="18"/>
      </w:rPr>
      <w:t xml:space="preserve"> - </w:t>
    </w:r>
    <w:r w:rsidR="005122C3" w:rsidRPr="005122C3">
      <w:rPr>
        <w:rFonts w:ascii="Arial" w:hAnsi="Arial" w:cs="Arial"/>
        <w:b/>
        <w:i/>
        <w:sz w:val="18"/>
        <w:szCs w:val="18"/>
      </w:rPr>
      <w:t>PN.1.2019</w:t>
    </w:r>
  </w:p>
  <w:p w14:paraId="5032148F" w14:textId="77777777" w:rsidR="00F36B81" w:rsidRPr="00F36B81" w:rsidRDefault="00F36B81" w:rsidP="00F36B81">
    <w:pPr>
      <w:autoSpaceDE w:val="0"/>
      <w:ind w:left="567" w:hanging="567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DE3"/>
    <w:multiLevelType w:val="hybridMultilevel"/>
    <w:tmpl w:val="B9F23352"/>
    <w:lvl w:ilvl="0" w:tplc="2B420AB4">
      <w:start w:val="1"/>
      <w:numFmt w:val="bullet"/>
      <w:lvlText w:val="-"/>
      <w:lvlJc w:val="left"/>
      <w:pPr>
        <w:ind w:left="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60896B8">
      <w:start w:val="1"/>
      <w:numFmt w:val="bullet"/>
      <w:lvlText w:val="o"/>
      <w:lvlJc w:val="left"/>
      <w:pPr>
        <w:ind w:left="1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110D14A">
      <w:start w:val="1"/>
      <w:numFmt w:val="bullet"/>
      <w:lvlText w:val="▪"/>
      <w:lvlJc w:val="left"/>
      <w:pPr>
        <w:ind w:left="1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C1EBBAA">
      <w:start w:val="1"/>
      <w:numFmt w:val="bullet"/>
      <w:lvlText w:val="•"/>
      <w:lvlJc w:val="left"/>
      <w:pPr>
        <w:ind w:left="2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642C3BE">
      <w:start w:val="1"/>
      <w:numFmt w:val="bullet"/>
      <w:lvlText w:val="o"/>
      <w:lvlJc w:val="left"/>
      <w:pPr>
        <w:ind w:left="3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57E2938">
      <w:start w:val="1"/>
      <w:numFmt w:val="bullet"/>
      <w:lvlText w:val="▪"/>
      <w:lvlJc w:val="left"/>
      <w:pPr>
        <w:ind w:left="4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4041A6">
      <w:start w:val="1"/>
      <w:numFmt w:val="bullet"/>
      <w:lvlText w:val="•"/>
      <w:lvlJc w:val="left"/>
      <w:pPr>
        <w:ind w:left="4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784AC78">
      <w:start w:val="1"/>
      <w:numFmt w:val="bullet"/>
      <w:lvlText w:val="o"/>
      <w:lvlJc w:val="left"/>
      <w:pPr>
        <w:ind w:left="5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A36D360">
      <w:start w:val="1"/>
      <w:numFmt w:val="bullet"/>
      <w:lvlText w:val="▪"/>
      <w:lvlJc w:val="left"/>
      <w:pPr>
        <w:ind w:left="6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B55B6"/>
    <w:multiLevelType w:val="hybridMultilevel"/>
    <w:tmpl w:val="D8640D46"/>
    <w:lvl w:ilvl="0" w:tplc="78783722">
      <w:start w:val="2"/>
      <w:numFmt w:val="decimal"/>
      <w:lvlText w:val="%1)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8E968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CE454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18EF24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87764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A7590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08F32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A457B8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4FC62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96E06"/>
    <w:multiLevelType w:val="hybridMultilevel"/>
    <w:tmpl w:val="42DC7BB2"/>
    <w:lvl w:ilvl="0" w:tplc="C5CA5BB4">
      <w:start w:val="1"/>
      <w:numFmt w:val="bullet"/>
      <w:lvlText w:val="-"/>
      <w:lvlJc w:val="left"/>
      <w:pPr>
        <w:ind w:left="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44A2EE">
      <w:start w:val="1"/>
      <w:numFmt w:val="bullet"/>
      <w:lvlText w:val="o"/>
      <w:lvlJc w:val="left"/>
      <w:pPr>
        <w:ind w:left="11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8C8A68">
      <w:start w:val="1"/>
      <w:numFmt w:val="bullet"/>
      <w:lvlText w:val="▪"/>
      <w:lvlJc w:val="left"/>
      <w:pPr>
        <w:ind w:left="18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40066A">
      <w:start w:val="1"/>
      <w:numFmt w:val="bullet"/>
      <w:lvlText w:val="•"/>
      <w:lvlJc w:val="left"/>
      <w:pPr>
        <w:ind w:left="2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58B1FA">
      <w:start w:val="1"/>
      <w:numFmt w:val="bullet"/>
      <w:lvlText w:val="o"/>
      <w:lvlJc w:val="left"/>
      <w:pPr>
        <w:ind w:left="3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D66D10">
      <w:start w:val="1"/>
      <w:numFmt w:val="bullet"/>
      <w:lvlText w:val="▪"/>
      <w:lvlJc w:val="left"/>
      <w:pPr>
        <w:ind w:left="4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1E1D3C">
      <w:start w:val="1"/>
      <w:numFmt w:val="bullet"/>
      <w:lvlText w:val="•"/>
      <w:lvlJc w:val="left"/>
      <w:pPr>
        <w:ind w:left="4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30EB80">
      <w:start w:val="1"/>
      <w:numFmt w:val="bullet"/>
      <w:lvlText w:val="o"/>
      <w:lvlJc w:val="left"/>
      <w:pPr>
        <w:ind w:left="5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F44CA0">
      <w:start w:val="1"/>
      <w:numFmt w:val="bullet"/>
      <w:lvlText w:val="▪"/>
      <w:lvlJc w:val="left"/>
      <w:pPr>
        <w:ind w:left="6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C8"/>
    <w:rsid w:val="00023A7B"/>
    <w:rsid w:val="000A09C7"/>
    <w:rsid w:val="000A7281"/>
    <w:rsid w:val="00103875"/>
    <w:rsid w:val="001449AB"/>
    <w:rsid w:val="001524C6"/>
    <w:rsid w:val="00154B15"/>
    <w:rsid w:val="00193999"/>
    <w:rsid w:val="001A556C"/>
    <w:rsid w:val="001D17CB"/>
    <w:rsid w:val="001E1773"/>
    <w:rsid w:val="0021642A"/>
    <w:rsid w:val="002165A5"/>
    <w:rsid w:val="00234C43"/>
    <w:rsid w:val="002362C4"/>
    <w:rsid w:val="00240DC1"/>
    <w:rsid w:val="002F6893"/>
    <w:rsid w:val="003170C8"/>
    <w:rsid w:val="003254D9"/>
    <w:rsid w:val="003373DC"/>
    <w:rsid w:val="00361217"/>
    <w:rsid w:val="003B7922"/>
    <w:rsid w:val="00431788"/>
    <w:rsid w:val="004823E0"/>
    <w:rsid w:val="004D53ED"/>
    <w:rsid w:val="004E744B"/>
    <w:rsid w:val="004F3FD3"/>
    <w:rsid w:val="005122C3"/>
    <w:rsid w:val="005166D6"/>
    <w:rsid w:val="00560160"/>
    <w:rsid w:val="005621E2"/>
    <w:rsid w:val="00591482"/>
    <w:rsid w:val="005A3459"/>
    <w:rsid w:val="005F5E5E"/>
    <w:rsid w:val="006001F0"/>
    <w:rsid w:val="00603FB6"/>
    <w:rsid w:val="006116DE"/>
    <w:rsid w:val="00696FC4"/>
    <w:rsid w:val="006B1AB7"/>
    <w:rsid w:val="006C7587"/>
    <w:rsid w:val="006F5AAD"/>
    <w:rsid w:val="0076003C"/>
    <w:rsid w:val="007E0CC2"/>
    <w:rsid w:val="00803EEE"/>
    <w:rsid w:val="00847CDD"/>
    <w:rsid w:val="008708B5"/>
    <w:rsid w:val="0088182C"/>
    <w:rsid w:val="008A53A6"/>
    <w:rsid w:val="008B055C"/>
    <w:rsid w:val="00942484"/>
    <w:rsid w:val="00961DFF"/>
    <w:rsid w:val="009A00A2"/>
    <w:rsid w:val="009B6610"/>
    <w:rsid w:val="009B75B0"/>
    <w:rsid w:val="00A13483"/>
    <w:rsid w:val="00A70E07"/>
    <w:rsid w:val="00A9278F"/>
    <w:rsid w:val="00AE0AB3"/>
    <w:rsid w:val="00B5035B"/>
    <w:rsid w:val="00B6274D"/>
    <w:rsid w:val="00B66E30"/>
    <w:rsid w:val="00BA758F"/>
    <w:rsid w:val="00BF2EF0"/>
    <w:rsid w:val="00C10E60"/>
    <w:rsid w:val="00C25907"/>
    <w:rsid w:val="00C378A3"/>
    <w:rsid w:val="00C70A67"/>
    <w:rsid w:val="00C87E5F"/>
    <w:rsid w:val="00CC2B56"/>
    <w:rsid w:val="00CF2430"/>
    <w:rsid w:val="00D164A8"/>
    <w:rsid w:val="00DD5C9D"/>
    <w:rsid w:val="00DD7741"/>
    <w:rsid w:val="00DF060C"/>
    <w:rsid w:val="00DF7F73"/>
    <w:rsid w:val="00E035D3"/>
    <w:rsid w:val="00E32450"/>
    <w:rsid w:val="00E3323E"/>
    <w:rsid w:val="00E337F4"/>
    <w:rsid w:val="00EF5FE9"/>
    <w:rsid w:val="00F131CE"/>
    <w:rsid w:val="00F36B8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B9E"/>
  <w15:docId w15:val="{F9CF78B5-787B-4700-AE29-35A3731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30"/>
    <w:rPr>
      <w:rFonts w:ascii="Courier New" w:eastAsia="Courier New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9B7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CB"/>
    <w:rPr>
      <w:rFonts w:ascii="Tahoma" w:eastAsia="Courier New" w:hAnsi="Tahoma" w:cs="Tahoma"/>
      <w:color w:val="000000"/>
      <w:sz w:val="16"/>
      <w:szCs w:val="16"/>
    </w:rPr>
  </w:style>
  <w:style w:type="character" w:customStyle="1" w:styleId="WW8Num1z1">
    <w:name w:val="WW8Num1z1"/>
    <w:rsid w:val="00F36B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1974-6866-42A8-AB5A-BE207488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Skowron</dc:creator>
  <cp:lastModifiedBy>Renata Sykut</cp:lastModifiedBy>
  <cp:revision>15</cp:revision>
  <cp:lastPrinted>2019-08-03T14:20:00Z</cp:lastPrinted>
  <dcterms:created xsi:type="dcterms:W3CDTF">2019-08-02T14:56:00Z</dcterms:created>
  <dcterms:modified xsi:type="dcterms:W3CDTF">2019-08-05T13:07:00Z</dcterms:modified>
</cp:coreProperties>
</file>